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pPr>
      <w:bookmarkStart w:id="0" w:name="_Toc35393797"/>
      <w:bookmarkStart w:id="1" w:name="_Toc28359011"/>
      <w:bookmarkStart w:id="2" w:name="_Toc39926506"/>
      <w:r>
        <w:rPr>
          <w:rFonts w:hint="eastAsia" w:ascii="华文中宋" w:hAnsi="华文中宋" w:eastAsia="华文中宋"/>
        </w:rPr>
        <w:t>询价</w:t>
      </w:r>
      <w:bookmarkEnd w:id="0"/>
      <w:bookmarkEnd w:id="1"/>
      <w:r>
        <w:rPr>
          <w:rFonts w:hint="eastAsia" w:ascii="华文中宋" w:hAnsi="华文中宋" w:eastAsia="华文中宋"/>
          <w:lang w:eastAsia="zh-CN"/>
        </w:rPr>
        <w:t>通知书</w:t>
      </w:r>
    </w:p>
    <w:p>
      <w:pPr>
        <w:pStyle w:val="4"/>
        <w:spacing w:line="360" w:lineRule="auto"/>
        <w:jc w:val="both"/>
        <w:rPr>
          <w:rFonts w:hint="eastAsia" w:ascii="黑体" w:hAnsi="黑体" w:eastAsia="黑体" w:cs="宋体"/>
          <w:b w:val="0"/>
          <w:bCs/>
          <w:kern w:val="2"/>
          <w:sz w:val="28"/>
          <w:szCs w:val="28"/>
          <w:lang w:val="en-US" w:eastAsia="zh-CN" w:bidi="ar-SA"/>
        </w:rPr>
      </w:pPr>
      <w:bookmarkStart w:id="3" w:name="_Toc28359089"/>
      <w:bookmarkStart w:id="4" w:name="_Toc28359012"/>
      <w:bookmarkStart w:id="5" w:name="_Toc35393798"/>
      <w:bookmarkStart w:id="6" w:name="_Toc35393629"/>
      <w:r>
        <w:rPr>
          <w:rFonts w:hint="eastAsia" w:ascii="黑体" w:hAnsi="黑体" w:eastAsia="黑体" w:cs="宋体"/>
          <w:b w:val="0"/>
          <w:bCs/>
          <w:kern w:val="2"/>
          <w:sz w:val="28"/>
          <w:szCs w:val="28"/>
          <w:lang w:val="en-US" w:eastAsia="zh-CN" w:bidi="ar-SA"/>
        </w:rPr>
        <w:t>一、项目基本情况</w:t>
      </w:r>
      <w:bookmarkEnd w:id="3"/>
      <w:bookmarkEnd w:id="4"/>
      <w:bookmarkEnd w:id="5"/>
      <w:bookmarkEnd w:id="6"/>
    </w:p>
    <w:p>
      <w:pPr>
        <w:ind w:firstLine="560" w:firstLineChars="200"/>
        <w:rPr>
          <w:rFonts w:hint="eastAsia" w:ascii="仿宋" w:hAnsi="仿宋" w:eastAsia="仿宋" w:cs="Times New Roman"/>
          <w:sz w:val="28"/>
          <w:szCs w:val="28"/>
          <w:lang w:eastAsia="zh-CN"/>
        </w:rPr>
      </w:pPr>
      <w:r>
        <w:rPr>
          <w:rFonts w:hint="eastAsia" w:ascii="仿宋" w:hAnsi="仿宋" w:eastAsia="仿宋"/>
          <w:sz w:val="28"/>
          <w:szCs w:val="28"/>
        </w:rPr>
        <w:t>项目名称：</w:t>
      </w:r>
      <w:r>
        <w:rPr>
          <w:rFonts w:hint="eastAsia" w:ascii="仿宋" w:hAnsi="仿宋" w:eastAsia="仿宋" w:cs="Times New Roman"/>
          <w:sz w:val="28"/>
          <w:szCs w:val="28"/>
          <w:lang w:eastAsia="zh-CN"/>
        </w:rPr>
        <w:t>南京市</w:t>
      </w:r>
      <w:r>
        <w:rPr>
          <w:rFonts w:hint="eastAsia" w:ascii="仿宋" w:hAnsi="仿宋" w:eastAsia="仿宋" w:cs="Times New Roman"/>
          <w:sz w:val="28"/>
          <w:szCs w:val="28"/>
          <w:lang w:val="en-US" w:eastAsia="zh-CN"/>
        </w:rPr>
        <w:t>溧水区人民</w:t>
      </w:r>
      <w:r>
        <w:rPr>
          <w:rFonts w:hint="eastAsia" w:ascii="仿宋" w:hAnsi="仿宋" w:eastAsia="仿宋" w:cs="Times New Roman"/>
          <w:sz w:val="28"/>
          <w:szCs w:val="28"/>
          <w:lang w:eastAsia="zh-CN"/>
        </w:rPr>
        <w:t>医院10kV配电房测试</w:t>
      </w:r>
    </w:p>
    <w:p>
      <w:pPr>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项目编号：LSRY-ZB2022-Z006</w:t>
      </w:r>
    </w:p>
    <w:p>
      <w:pPr>
        <w:ind w:firstLine="560" w:firstLineChars="200"/>
        <w:rPr>
          <w:rFonts w:ascii="仿宋" w:hAnsi="仿宋" w:eastAsia="仿宋"/>
          <w:sz w:val="28"/>
          <w:szCs w:val="28"/>
        </w:rPr>
      </w:pPr>
      <w:r>
        <w:rPr>
          <w:rFonts w:hint="eastAsia" w:ascii="仿宋" w:hAnsi="仿宋" w:eastAsia="仿宋"/>
          <w:sz w:val="28"/>
          <w:szCs w:val="28"/>
        </w:rPr>
        <w:t>采购方式：询价</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eastAsia="zh-CN"/>
        </w:rPr>
        <w:t>（人民币）壹拾万元整</w:t>
      </w:r>
      <w:r>
        <w:rPr>
          <w:rFonts w:hint="eastAsia" w:ascii="仿宋" w:hAnsi="仿宋" w:eastAsia="仿宋"/>
          <w:sz w:val="28"/>
          <w:szCs w:val="28"/>
          <w:lang w:val="en-US" w:eastAsia="zh-CN"/>
        </w:rPr>
        <w:t>/年</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eastAsia="zh-CN"/>
        </w:rPr>
        <w:t>（人民币）壹拾万元整</w:t>
      </w:r>
      <w:r>
        <w:rPr>
          <w:rFonts w:hint="eastAsia" w:ascii="仿宋" w:hAnsi="仿宋" w:eastAsia="仿宋"/>
          <w:sz w:val="28"/>
          <w:szCs w:val="28"/>
          <w:lang w:val="en-US" w:eastAsia="zh-CN"/>
        </w:rPr>
        <w:t>/年</w:t>
      </w:r>
    </w:p>
    <w:p>
      <w:pPr>
        <w:ind w:firstLine="560" w:firstLineChars="200"/>
        <w:rPr>
          <w:rFonts w:hint="default" w:ascii="仿宋" w:hAnsi="仿宋" w:eastAsia="仿宋"/>
          <w:sz w:val="28"/>
          <w:szCs w:val="28"/>
          <w:lang w:val="en-US"/>
        </w:rPr>
      </w:pPr>
      <w:r>
        <w:rPr>
          <w:rFonts w:hint="eastAsia" w:ascii="仿宋" w:hAnsi="仿宋" w:eastAsia="仿宋"/>
          <w:sz w:val="28"/>
          <w:szCs w:val="28"/>
          <w:lang w:eastAsia="zh-CN"/>
        </w:rPr>
        <w:t>服务期限：自合同签订之日起两年</w:t>
      </w:r>
      <w:r>
        <w:rPr>
          <w:rFonts w:hint="eastAsia" w:ascii="仿宋" w:hAnsi="仿宋" w:eastAsia="仿宋"/>
          <w:sz w:val="28"/>
          <w:szCs w:val="28"/>
          <w:lang w:val="en-US" w:eastAsia="zh-CN"/>
        </w:rPr>
        <w:t>。合同一年一签。</w:t>
      </w:r>
    </w:p>
    <w:p>
      <w:pPr>
        <w:numPr>
          <w:ilvl w:val="0"/>
          <w:numId w:val="1"/>
        </w:numPr>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采购内容及要求</w:t>
      </w:r>
    </w:p>
    <w:p>
      <w:pPr>
        <w:ind w:firstLine="560" w:firstLineChars="200"/>
        <w:rPr>
          <w:rFonts w:hint="eastAsia"/>
          <w:lang w:val="en-US" w:eastAsia="zh-CN"/>
        </w:rPr>
      </w:pPr>
      <w:r>
        <w:rPr>
          <w:rFonts w:hint="eastAsia" w:ascii="仿宋" w:hAnsi="仿宋" w:eastAsia="仿宋"/>
          <w:sz w:val="28"/>
          <w:szCs w:val="28"/>
          <w:lang w:eastAsia="zh-CN"/>
        </w:rPr>
        <w:t>（一）服务内容</w:t>
      </w:r>
      <w:r>
        <w:rPr>
          <w:rFonts w:hint="eastAsia" w:ascii="仿宋" w:hAnsi="仿宋" w:eastAsia="仿宋"/>
          <w:sz w:val="28"/>
          <w:szCs w:val="28"/>
        </w:rPr>
        <w:t>：对</w:t>
      </w:r>
      <w:r>
        <w:rPr>
          <w:rFonts w:hint="eastAsia" w:ascii="仿宋" w:hAnsi="仿宋" w:eastAsia="仿宋"/>
          <w:sz w:val="28"/>
          <w:szCs w:val="28"/>
          <w:lang w:eastAsia="zh-CN"/>
        </w:rPr>
        <w:t>采购</w:t>
      </w:r>
      <w:r>
        <w:rPr>
          <w:rFonts w:hint="eastAsia" w:ascii="仿宋" w:hAnsi="仿宋" w:eastAsia="仿宋"/>
          <w:sz w:val="28"/>
          <w:szCs w:val="28"/>
        </w:rPr>
        <w:t>人10kV配电房做预防性测试，出具测试报告。</w:t>
      </w:r>
    </w:p>
    <w:p>
      <w:pPr>
        <w:keepNext w:val="0"/>
        <w:keepLines w:val="0"/>
        <w:widowControl/>
        <w:suppressLineNumbers w:val="0"/>
        <w:jc w:val="center"/>
        <w:textAlignment w:val="bottom"/>
        <w:rPr>
          <w:rFonts w:hAnsi="宋体"/>
          <w:iCs/>
        </w:rPr>
      </w:pPr>
      <w:r>
        <w:rPr>
          <w:rFonts w:hint="eastAsia" w:ascii="仿宋" w:hAnsi="仿宋" w:eastAsia="仿宋"/>
          <w:sz w:val="28"/>
          <w:szCs w:val="28"/>
          <w:lang w:val="en-US" w:eastAsia="zh-CN"/>
        </w:rPr>
        <w:t>预防性试验项目（包含，但不限于）</w:t>
      </w:r>
    </w:p>
    <w:tbl>
      <w:tblPr>
        <w:tblStyle w:val="11"/>
        <w:tblW w:w="84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242"/>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88"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4242"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测试方式</w:t>
            </w:r>
          </w:p>
        </w:tc>
        <w:tc>
          <w:tcPr>
            <w:tcW w:w="3318"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242"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10KV变压器预防性试验</w:t>
            </w:r>
          </w:p>
        </w:tc>
        <w:tc>
          <w:tcPr>
            <w:tcW w:w="3318" w:type="dxa"/>
            <w:shd w:val="clear" w:color="auto" w:fill="auto"/>
            <w:noWrap w:val="0"/>
            <w:vAlign w:val="top"/>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1、绝缘测试；</w:t>
            </w:r>
          </w:p>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2、交流耐压测试；</w:t>
            </w:r>
          </w:p>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3、直流电阻测试。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242"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10KV断路器预防性试验</w:t>
            </w:r>
          </w:p>
        </w:tc>
        <w:tc>
          <w:tcPr>
            <w:tcW w:w="3318" w:type="dxa"/>
            <w:shd w:val="clear" w:color="auto" w:fill="auto"/>
            <w:noWrap w:val="0"/>
            <w:vAlign w:val="top"/>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1、耐压测试；</w:t>
            </w:r>
          </w:p>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2、绝缘测试；</w:t>
            </w:r>
          </w:p>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3、接触电阻测试；</w:t>
            </w:r>
          </w:p>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4、分合测试。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242"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10KV负荷隔离开关预防性试验</w:t>
            </w:r>
          </w:p>
        </w:tc>
        <w:tc>
          <w:tcPr>
            <w:tcW w:w="3318" w:type="dxa"/>
            <w:shd w:val="clear" w:color="auto" w:fill="auto"/>
            <w:noWrap w:val="0"/>
            <w:vAlign w:val="top"/>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1、耐压测试；</w:t>
            </w:r>
          </w:p>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2、绝缘测试；</w:t>
            </w:r>
          </w:p>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3、接触电阻测试。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8"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242"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10KV电缆预防性试验</w:t>
            </w:r>
          </w:p>
        </w:tc>
        <w:tc>
          <w:tcPr>
            <w:tcW w:w="3318" w:type="dxa"/>
            <w:shd w:val="clear" w:color="auto" w:fill="auto"/>
            <w:noWrap w:val="0"/>
            <w:vAlign w:val="center"/>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绝缘测试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8"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242"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10KV母线耐压试验</w:t>
            </w:r>
          </w:p>
        </w:tc>
        <w:tc>
          <w:tcPr>
            <w:tcW w:w="3318" w:type="dxa"/>
            <w:shd w:val="clear" w:color="auto" w:fill="auto"/>
            <w:noWrap w:val="0"/>
            <w:vAlign w:val="center"/>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交流耐压测试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8"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242"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10KV避雷器预防性试验</w:t>
            </w:r>
          </w:p>
        </w:tc>
        <w:tc>
          <w:tcPr>
            <w:tcW w:w="3318" w:type="dxa"/>
            <w:shd w:val="clear" w:color="auto" w:fill="auto"/>
            <w:noWrap w:val="0"/>
            <w:vAlign w:val="center"/>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1、绝缘测试；</w:t>
            </w:r>
          </w:p>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2、泄露、持续电流测试。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88"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4242" w:type="dxa"/>
            <w:shd w:val="clear" w:color="auto" w:fill="auto"/>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接地网试验</w:t>
            </w:r>
          </w:p>
        </w:tc>
        <w:tc>
          <w:tcPr>
            <w:tcW w:w="3318" w:type="dxa"/>
            <w:shd w:val="clear" w:color="auto" w:fill="auto"/>
            <w:noWrap w:val="0"/>
            <w:vAlign w:val="center"/>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接地电阻测试</w:t>
            </w:r>
          </w:p>
        </w:tc>
      </w:tr>
    </w:tbl>
    <w:p>
      <w:pPr>
        <w:pStyle w:val="8"/>
        <w:spacing w:line="360" w:lineRule="auto"/>
        <w:ind w:firstLine="420" w:firstLineChars="200"/>
        <w:rPr>
          <w:rFonts w:hint="eastAsia" w:hAnsi="宋体"/>
          <w:lang w:val="zh-CN"/>
        </w:rPr>
      </w:pPr>
    </w:p>
    <w:tbl>
      <w:tblPr>
        <w:tblStyle w:val="11"/>
        <w:tblW w:w="86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0"/>
        <w:gridCol w:w="1516"/>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95" w:type="dxa"/>
            <w:gridSpan w:val="3"/>
            <w:tcBorders>
              <w:top w:val="nil"/>
              <w:left w:val="nil"/>
              <w:bottom w:val="single" w:color="auto" w:sz="4" w:space="0"/>
              <w:right w:val="nil"/>
            </w:tcBorders>
            <w:shd w:val="clear" w:color="auto" w:fill="auto"/>
            <w:noWrap/>
            <w:vAlign w:val="bottom"/>
          </w:tcPr>
          <w:p>
            <w:pPr>
              <w:keepNext w:val="0"/>
              <w:keepLines w:val="0"/>
              <w:widowControl/>
              <w:suppressLineNumbers w:val="0"/>
              <w:jc w:val="both"/>
              <w:textAlignment w:val="bottom"/>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具体包括，但不限于  </w:t>
            </w:r>
          </w:p>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仿宋" w:hAnsi="仿宋" w:eastAsia="仿宋"/>
                <w:sz w:val="28"/>
                <w:szCs w:val="28"/>
                <w:lang w:val="en-US" w:eastAsia="zh-CN"/>
              </w:rPr>
              <w:t>南京市溧水区人民医院10kV配电房测试内容（新配电房）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项目名称及规范</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位</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920"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三相电力变压器   容量2000kVA以下</w:t>
            </w:r>
          </w:p>
        </w:tc>
        <w:tc>
          <w:tcPr>
            <w:tcW w:w="1516"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59"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r>
              <w:rPr>
                <w:rStyle w:val="21"/>
                <w:rFonts w:hint="eastAsia" w:ascii="仿宋" w:hAnsi="仿宋" w:eastAsia="仿宋" w:cs="仿宋"/>
                <w:sz w:val="24"/>
                <w:szCs w:val="24"/>
                <w:lang w:val="en-US" w:eastAsia="zh-CN" w:bidi="ar"/>
              </w:rPr>
              <w:t>0kV  PT柜</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断路器电压10kV以下  进线柜</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断路器电压10kV以下  出线柜</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断路器电压10kV以下  母联柜</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隔离开关电压10kV以下  隔离柜</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 母线耐压</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 避雷器</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接地网</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送配电保护装置3~10kV</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变压器保护装置3~10kV</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直流屏充电控制器维护</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直流屏充电模块维护</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电缆试验</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强电间1KV测试、检查</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间</w:t>
            </w:r>
          </w:p>
        </w:tc>
        <w:tc>
          <w:tcPr>
            <w:tcW w:w="1259"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r>
    </w:tbl>
    <w:p>
      <w:pPr>
        <w:numPr>
          <w:ilvl w:val="0"/>
          <w:numId w:val="0"/>
        </w:numPr>
        <w:rPr>
          <w:rFonts w:hint="eastAsia" w:ascii="黑体" w:hAnsi="黑体" w:eastAsia="黑体" w:cs="宋体"/>
          <w:b w:val="0"/>
          <w:bCs/>
          <w:kern w:val="2"/>
          <w:sz w:val="28"/>
          <w:szCs w:val="28"/>
          <w:lang w:val="en-US" w:eastAsia="zh-CN" w:bidi="ar-SA"/>
        </w:rPr>
      </w:pPr>
    </w:p>
    <w:tbl>
      <w:tblPr>
        <w:tblStyle w:val="11"/>
        <w:tblW w:w="8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0"/>
        <w:gridCol w:w="150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725" w:type="dxa"/>
            <w:gridSpan w:val="3"/>
            <w:tcBorders>
              <w:top w:val="nil"/>
              <w:left w:val="nil"/>
              <w:bottom w:val="single" w:color="auto" w:sz="4" w:space="0"/>
              <w:right w:val="nil"/>
            </w:tcBorders>
            <w:shd w:val="clear" w:color="auto" w:fill="auto"/>
            <w:noWrap/>
            <w:vAlign w:val="bottom"/>
          </w:tcPr>
          <w:p>
            <w:pPr>
              <w:keepNext w:val="0"/>
              <w:keepLines w:val="0"/>
              <w:widowControl/>
              <w:suppressLineNumbers w:val="0"/>
              <w:ind w:firstLine="1120" w:firstLineChars="400"/>
              <w:jc w:val="both"/>
              <w:textAlignment w:val="bottom"/>
              <w:rPr>
                <w:rFonts w:hint="eastAsia" w:ascii="宋体" w:hAnsi="宋体" w:eastAsia="宋体" w:cs="宋体"/>
                <w:i w:val="0"/>
                <w:iCs w:val="0"/>
                <w:color w:val="000000"/>
                <w:sz w:val="28"/>
                <w:szCs w:val="28"/>
                <w:u w:val="none"/>
              </w:rPr>
            </w:pPr>
            <w:r>
              <w:rPr>
                <w:rFonts w:hint="eastAsia" w:ascii="仿宋" w:hAnsi="仿宋" w:eastAsia="仿宋"/>
                <w:sz w:val="28"/>
                <w:szCs w:val="28"/>
                <w:lang w:val="en-US" w:eastAsia="zh-CN"/>
              </w:rPr>
              <w:t>南京市溧水区人民医院10kV配电房测试内容（老配电房）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项目名称及规范</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位</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920"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三相电力变压器   容量2000kVA以下</w:t>
            </w:r>
          </w:p>
        </w:tc>
        <w:tc>
          <w:tcPr>
            <w:tcW w:w="1500"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305"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10kV  PT柜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断路器电压10kV以下  进线柜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断路器电压10kV以下  出线柜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断路器电压10kV以下  母联柜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隔离开关电压10kV以下  隔离柜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10kV 母线耐压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段</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10kV 避雷器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接地网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送配电保护装置3~10kV</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变压器保护装置3~10kV</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直流屏220V以下检查</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电缆试验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强电间1KV测试、检查</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间</w:t>
            </w:r>
          </w:p>
        </w:tc>
        <w:tc>
          <w:tcPr>
            <w:tcW w:w="1305"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r>
    </w:tbl>
    <w:p>
      <w:pPr>
        <w:ind w:firstLine="560" w:firstLineChars="200"/>
        <w:rPr>
          <w:rFonts w:hint="eastAsia" w:ascii="仿宋" w:hAnsi="仿宋" w:eastAsia="仿宋"/>
          <w:sz w:val="28"/>
          <w:szCs w:val="28"/>
        </w:rPr>
      </w:pPr>
      <w:r>
        <w:rPr>
          <w:rFonts w:hint="eastAsia" w:ascii="仿宋" w:hAnsi="仿宋" w:eastAsia="仿宋"/>
          <w:sz w:val="28"/>
          <w:szCs w:val="28"/>
          <w:lang w:eastAsia="zh-CN"/>
        </w:rPr>
        <w:t>（二）服务期限：自合同签订之日起两年</w:t>
      </w:r>
      <w:r>
        <w:rPr>
          <w:rFonts w:hint="eastAsia" w:ascii="仿宋" w:hAnsi="仿宋" w:eastAsia="仿宋"/>
          <w:sz w:val="28"/>
          <w:szCs w:val="28"/>
          <w:lang w:val="en-US" w:eastAsia="zh-CN"/>
        </w:rPr>
        <w:t>。合同一年一签。</w:t>
      </w:r>
    </w:p>
    <w:p>
      <w:pPr>
        <w:ind w:firstLine="560" w:firstLineChars="200"/>
        <w:rPr>
          <w:rFonts w:hint="eastAsia"/>
          <w:lang w:eastAsia="zh-CN"/>
        </w:rPr>
      </w:pPr>
      <w:r>
        <w:rPr>
          <w:rFonts w:hint="eastAsia" w:ascii="仿宋" w:hAnsi="仿宋" w:eastAsia="仿宋"/>
          <w:sz w:val="28"/>
          <w:szCs w:val="28"/>
          <w:lang w:eastAsia="zh-CN"/>
        </w:rPr>
        <w:t>（三）时间要求：第一年在甲方现场具备测试条件之日起</w:t>
      </w:r>
      <w:r>
        <w:rPr>
          <w:rFonts w:hint="eastAsia" w:ascii="仿宋" w:hAnsi="仿宋" w:eastAsia="仿宋"/>
          <w:sz w:val="28"/>
          <w:szCs w:val="28"/>
          <w:lang w:val="en-US" w:eastAsia="zh-CN"/>
        </w:rPr>
        <w:t>7</w:t>
      </w:r>
      <w:r>
        <w:rPr>
          <w:rFonts w:hint="eastAsia" w:ascii="仿宋" w:hAnsi="仿宋" w:eastAsia="仿宋"/>
          <w:sz w:val="28"/>
          <w:szCs w:val="28"/>
          <w:lang w:eastAsia="zh-CN"/>
        </w:rPr>
        <w:t>个工作日内完成测试，并在完成测试</w:t>
      </w:r>
      <w:r>
        <w:rPr>
          <w:rFonts w:hint="eastAsia" w:ascii="仿宋" w:hAnsi="仿宋" w:eastAsia="仿宋"/>
          <w:sz w:val="28"/>
          <w:szCs w:val="28"/>
          <w:lang w:val="en-US" w:eastAsia="zh-CN"/>
        </w:rPr>
        <w:t>7日内出具</w:t>
      </w:r>
      <w:r>
        <w:rPr>
          <w:rFonts w:hint="eastAsia" w:ascii="仿宋" w:hAnsi="仿宋" w:eastAsia="仿宋"/>
          <w:sz w:val="28"/>
          <w:szCs w:val="28"/>
          <w:lang w:eastAsia="zh-CN"/>
        </w:rPr>
        <w:t>检测报告。第二年在收到甲方通知后测试期要求同第一年。</w:t>
      </w:r>
    </w:p>
    <w:p>
      <w:pPr>
        <w:ind w:firstLine="560" w:firstLineChars="200"/>
        <w:rPr>
          <w:rFonts w:hint="eastAsia" w:ascii="仿宋" w:hAnsi="仿宋" w:eastAsia="仿宋"/>
          <w:sz w:val="28"/>
          <w:szCs w:val="28"/>
          <w:lang w:val="zh-CN" w:eastAsia="zh-CN"/>
        </w:rPr>
      </w:pPr>
      <w:r>
        <w:rPr>
          <w:rFonts w:hint="eastAsia" w:ascii="仿宋" w:hAnsi="仿宋" w:eastAsia="仿宋"/>
          <w:sz w:val="28"/>
          <w:szCs w:val="28"/>
          <w:lang w:eastAsia="zh-CN"/>
        </w:rPr>
        <w:t>（四）工程质量、安全要求</w:t>
      </w:r>
    </w:p>
    <w:p>
      <w:pPr>
        <w:ind w:firstLine="560" w:firstLineChars="200"/>
        <w:rPr>
          <w:rFonts w:hint="eastAsia" w:ascii="仿宋" w:hAnsi="仿宋" w:eastAsia="仿宋"/>
          <w:sz w:val="28"/>
          <w:szCs w:val="28"/>
          <w:lang w:val="zh-CN" w:eastAsia="zh-CN"/>
        </w:rPr>
      </w:pPr>
      <w:r>
        <w:rPr>
          <w:rFonts w:hint="eastAsia" w:ascii="仿宋" w:hAnsi="仿宋" w:eastAsia="仿宋"/>
          <w:sz w:val="28"/>
          <w:szCs w:val="28"/>
          <w:lang w:val="zh-CN" w:eastAsia="zh-CN"/>
        </w:rPr>
        <w:t>1、本项目要求严格按照《电力设备预防性试验规程》DL/T596—1996、《电业安全规程》的等相关规定对招标范围内的配电房电气设备进行试验，各类电气设备预防性试验的具体内容按照《电力设备预防性试验规程》执行，如有偏差应以《电力设备预防性试验规程》的相关条款为准。若与现行国家标准和规范不一致，按现行国家最新标准和规范执行。</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zh-CN" w:eastAsia="zh-CN"/>
        </w:rPr>
        <w:t>2、</w:t>
      </w:r>
      <w:r>
        <w:rPr>
          <w:rFonts w:hint="eastAsia" w:ascii="仿宋" w:hAnsi="仿宋" w:eastAsia="仿宋"/>
          <w:sz w:val="28"/>
          <w:szCs w:val="28"/>
          <w:lang w:eastAsia="zh-CN"/>
        </w:rPr>
        <w:t>试验做到数据准确、不超期、不漏项目。试验工作结束后，试验负责人应认真核对试验项目， 作好记录。当实验结果无误后，才能拆除试验接线，恢复设备原有接线。</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3、试验合格后，必须出具完整正规的试验报告。</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zh-CN" w:eastAsia="zh-CN"/>
        </w:rPr>
        <w:t>4、一切与本项目相关的安全责任由中标单位负责。</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（五）付款方式：每年度</w:t>
      </w:r>
      <w:r>
        <w:rPr>
          <w:rFonts w:hint="eastAsia" w:ascii="仿宋" w:hAnsi="仿宋" w:eastAsia="仿宋"/>
          <w:sz w:val="28"/>
          <w:szCs w:val="28"/>
        </w:rPr>
        <w:t>乙方</w:t>
      </w:r>
      <w:r>
        <w:rPr>
          <w:rFonts w:hint="eastAsia" w:ascii="仿宋" w:hAnsi="仿宋" w:eastAsia="仿宋"/>
          <w:sz w:val="28"/>
          <w:szCs w:val="28"/>
          <w:lang w:eastAsia="zh-CN"/>
        </w:rPr>
        <w:t>完成项目并出具合格的检测报告，经甲方验收合格，乙方开</w:t>
      </w:r>
      <w:r>
        <w:rPr>
          <w:rFonts w:hint="eastAsia" w:ascii="仿宋" w:hAnsi="仿宋" w:eastAsia="仿宋"/>
          <w:sz w:val="28"/>
          <w:szCs w:val="28"/>
          <w:lang w:eastAsia="ar-SA"/>
        </w:rPr>
        <w:t>具</w:t>
      </w:r>
      <w:r>
        <w:rPr>
          <w:rFonts w:hint="eastAsia" w:ascii="仿宋" w:hAnsi="仿宋" w:eastAsia="仿宋"/>
          <w:sz w:val="28"/>
          <w:szCs w:val="28"/>
          <w:lang w:eastAsia="zh-CN"/>
        </w:rPr>
        <w:t>符合国家规定的发票</w:t>
      </w:r>
      <w:r>
        <w:rPr>
          <w:rFonts w:hint="eastAsia" w:ascii="仿宋" w:hAnsi="仿宋" w:eastAsia="仿宋"/>
          <w:sz w:val="28"/>
          <w:szCs w:val="28"/>
          <w:lang w:eastAsia="ar-SA"/>
        </w:rPr>
        <w:t>，</w:t>
      </w:r>
      <w:r>
        <w:rPr>
          <w:rFonts w:hint="eastAsia" w:ascii="仿宋" w:hAnsi="仿宋" w:eastAsia="仿宋"/>
          <w:sz w:val="28"/>
          <w:szCs w:val="28"/>
        </w:rPr>
        <w:t>甲方按正常流程</w:t>
      </w:r>
      <w:r>
        <w:rPr>
          <w:rFonts w:hint="eastAsia" w:ascii="仿宋" w:hAnsi="仿宋" w:eastAsia="仿宋"/>
          <w:sz w:val="28"/>
          <w:szCs w:val="28"/>
          <w:lang w:eastAsia="zh-CN"/>
        </w:rPr>
        <w:t>向乙方支付当年度合同全款</w:t>
      </w:r>
      <w:r>
        <w:rPr>
          <w:rFonts w:hint="eastAsia" w:ascii="仿宋" w:hAnsi="仿宋" w:eastAsia="仿宋"/>
          <w:sz w:val="28"/>
          <w:szCs w:val="28"/>
          <w:lang w:val="en-US" w:eastAsia="zh-CN"/>
        </w:rPr>
        <w:t>。</w:t>
      </w:r>
    </w:p>
    <w:p>
      <w:pPr>
        <w:ind w:firstLine="560" w:firstLineChars="200"/>
        <w:rPr>
          <w:rFonts w:hint="eastAsia" w:ascii="仿宋" w:hAnsi="仿宋" w:eastAsia="仿宋"/>
          <w:sz w:val="28"/>
          <w:szCs w:val="28"/>
          <w:lang w:eastAsia="zh-CN"/>
        </w:rPr>
      </w:pPr>
      <w:r>
        <w:rPr>
          <w:rFonts w:hint="eastAsia"/>
          <w:sz w:val="28"/>
        </w:rPr>
        <w:t xml:space="preserve"> </w:t>
      </w:r>
      <w:r>
        <w:rPr>
          <w:rFonts w:hint="eastAsia" w:ascii="仿宋" w:hAnsi="仿宋" w:eastAsia="仿宋"/>
          <w:sz w:val="28"/>
          <w:szCs w:val="28"/>
          <w:lang w:eastAsia="zh-CN"/>
        </w:rPr>
        <w:t>（六）项目报价：</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需新、老大楼分项报价并提供报价清单。</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本项目采用固定总价合同，供应商按招采购人提供的工程量进行报价。合同价款中已包括承包人承担本项目工作范围内的人工费、机械费、措施费、运输费、装卸费、搬运费、垂直搬运费、水电 费、材料检测费、现场试验费、安全文明施工费、保管费、措施费、总承包配合费、利润、税金等所有费用以及合同明显或暗示的所有一般风险、责任和义务费用。</w:t>
      </w:r>
    </w:p>
    <w:p>
      <w:pPr>
        <w:ind w:firstLine="560" w:firstLineChars="200"/>
        <w:rPr>
          <w:rFonts w:hint="eastAsia"/>
        </w:rPr>
      </w:pPr>
      <w:r>
        <w:rPr>
          <w:rFonts w:hint="eastAsia" w:ascii="仿宋" w:hAnsi="仿宋" w:eastAsia="仿宋"/>
          <w:sz w:val="28"/>
          <w:szCs w:val="28"/>
          <w:lang w:val="en-US" w:eastAsia="zh-CN"/>
        </w:rPr>
        <w:t>3、</w:t>
      </w:r>
      <w:r>
        <w:rPr>
          <w:rFonts w:hint="eastAsia" w:ascii="仿宋" w:hAnsi="仿宋" w:eastAsia="仿宋"/>
          <w:sz w:val="28"/>
          <w:szCs w:val="28"/>
          <w:lang w:eastAsia="zh-CN"/>
        </w:rPr>
        <w:t>材料检验试验费及相关部门要求的二次检验试验费用均包含在投标总价里。合同总价不做任何调整，采购人书面同意的变更除外。</w:t>
      </w:r>
    </w:p>
    <w:p>
      <w:pPr>
        <w:pStyle w:val="4"/>
        <w:numPr>
          <w:ilvl w:val="0"/>
          <w:numId w:val="1"/>
        </w:numPr>
        <w:spacing w:line="360" w:lineRule="auto"/>
        <w:ind w:left="0" w:leftChars="0" w:firstLine="0" w:firstLineChars="0"/>
        <w:jc w:val="both"/>
        <w:rPr>
          <w:rFonts w:hint="eastAsia" w:ascii="黑体" w:hAnsi="黑体" w:eastAsia="黑体" w:cs="宋体"/>
          <w:b w:val="0"/>
          <w:bCs/>
          <w:kern w:val="2"/>
          <w:sz w:val="28"/>
          <w:szCs w:val="28"/>
          <w:lang w:val="en-US" w:eastAsia="zh-CN" w:bidi="ar-SA"/>
        </w:rPr>
      </w:pPr>
      <w:bookmarkStart w:id="7" w:name="_Toc28359013"/>
      <w:bookmarkStart w:id="8" w:name="_Toc35393799"/>
      <w:bookmarkStart w:id="9" w:name="_Toc28359090"/>
      <w:bookmarkStart w:id="10" w:name="_Toc35393630"/>
      <w:r>
        <w:rPr>
          <w:rFonts w:hint="eastAsia" w:ascii="黑体" w:hAnsi="黑体" w:eastAsia="黑体" w:cs="宋体"/>
          <w:b w:val="0"/>
          <w:bCs/>
          <w:kern w:val="2"/>
          <w:sz w:val="28"/>
          <w:szCs w:val="28"/>
          <w:lang w:val="en-US" w:eastAsia="zh-CN" w:bidi="ar-SA"/>
        </w:rPr>
        <w:t>申请机构的资格要求：</w:t>
      </w:r>
      <w:bookmarkEnd w:id="7"/>
      <w:bookmarkEnd w:id="8"/>
      <w:bookmarkEnd w:id="9"/>
      <w:bookmarkEnd w:id="10"/>
    </w:p>
    <w:p>
      <w:pPr>
        <w:numPr>
          <w:ilvl w:val="0"/>
          <w:numId w:val="2"/>
        </w:numPr>
        <w:ind w:firstLine="560" w:firstLineChars="200"/>
        <w:rPr>
          <w:rFonts w:hint="eastAsia" w:ascii="仿宋" w:hAnsi="仿宋" w:eastAsia="仿宋" w:cs="Times New Roman"/>
          <w:sz w:val="28"/>
          <w:szCs w:val="28"/>
          <w:u w:val="none"/>
          <w:lang w:eastAsia="zh-CN"/>
        </w:rPr>
      </w:pPr>
      <w:r>
        <w:rPr>
          <w:rFonts w:hint="eastAsia" w:ascii="仿宋" w:hAnsi="仿宋" w:eastAsia="仿宋" w:cs="Times New Roman"/>
          <w:sz w:val="28"/>
          <w:szCs w:val="28"/>
          <w:u w:val="none"/>
        </w:rPr>
        <w:t>具有独立承担民事责任</w:t>
      </w:r>
      <w:r>
        <w:rPr>
          <w:rFonts w:hint="eastAsia" w:ascii="仿宋" w:hAnsi="仿宋" w:eastAsia="仿宋" w:cs="Times New Roman"/>
          <w:sz w:val="28"/>
          <w:szCs w:val="28"/>
          <w:u w:val="none"/>
          <w:lang w:eastAsia="zh-CN"/>
        </w:rPr>
        <w:t>的</w:t>
      </w:r>
      <w:r>
        <w:rPr>
          <w:rFonts w:hint="eastAsia" w:ascii="仿宋" w:hAnsi="仿宋" w:eastAsia="仿宋" w:cs="Times New Roman"/>
          <w:sz w:val="28"/>
          <w:szCs w:val="28"/>
          <w:u w:val="none"/>
        </w:rPr>
        <w:t>能力</w:t>
      </w:r>
      <w:r>
        <w:rPr>
          <w:rFonts w:hint="eastAsia" w:ascii="仿宋" w:hAnsi="仿宋" w:eastAsia="仿宋" w:cs="Times New Roman"/>
          <w:sz w:val="28"/>
          <w:szCs w:val="28"/>
          <w:u w:val="none"/>
          <w:lang w:eastAsia="zh-CN"/>
        </w:rPr>
        <w:t>，具有电力设施承装、承修、承试四级及以上资质（提供营业执照和相关许可证等证明材料复印件并加盖公章）；</w:t>
      </w:r>
    </w:p>
    <w:p>
      <w:pPr>
        <w:numPr>
          <w:ilvl w:val="0"/>
          <w:numId w:val="2"/>
        </w:numPr>
        <w:ind w:left="0" w:leftChars="0" w:firstLine="560" w:firstLineChars="200"/>
        <w:rPr>
          <w:rFonts w:hint="eastAsia" w:ascii="仿宋" w:hAnsi="仿宋" w:eastAsia="仿宋" w:cs="Times New Roman"/>
          <w:sz w:val="28"/>
          <w:szCs w:val="28"/>
          <w:u w:val="none"/>
          <w:lang w:eastAsia="zh-CN"/>
        </w:rPr>
      </w:pPr>
      <w:r>
        <w:rPr>
          <w:rFonts w:hint="eastAsia" w:ascii="仿宋" w:hAnsi="仿宋" w:eastAsia="仿宋" w:cs="Times New Roman"/>
          <w:sz w:val="28"/>
          <w:szCs w:val="28"/>
          <w:u w:val="none"/>
          <w:lang w:val="en-US" w:eastAsia="zh-CN"/>
        </w:rPr>
        <w:t xml:space="preserve">具有良好的商业信誉和健全的财务会计制度（提供参加本次采购活动前的会计报表并加盖公章，成立不满一年的无需提供）； </w:t>
      </w:r>
    </w:p>
    <w:p>
      <w:pPr>
        <w:numPr>
          <w:ilvl w:val="0"/>
          <w:numId w:val="2"/>
        </w:numPr>
        <w:ind w:left="0" w:leftChars="0" w:firstLine="560" w:firstLineChars="200"/>
        <w:rPr>
          <w:rFonts w:hint="eastAsia" w:ascii="仿宋" w:hAnsi="仿宋" w:eastAsia="仿宋" w:cs="Times New Roman"/>
          <w:sz w:val="28"/>
          <w:szCs w:val="28"/>
          <w:u w:val="none"/>
          <w:lang w:eastAsia="zh-CN"/>
        </w:rPr>
      </w:pPr>
      <w:r>
        <w:rPr>
          <w:rFonts w:hint="eastAsia" w:ascii="仿宋" w:hAnsi="仿宋" w:eastAsia="仿宋" w:cs="Times New Roman"/>
          <w:sz w:val="28"/>
          <w:szCs w:val="28"/>
          <w:u w:val="none"/>
          <w:lang w:val="en-US" w:eastAsia="zh-CN"/>
        </w:rPr>
        <w:t xml:space="preserve">有依法缴纳税收和社会保障资金的良好记录（提供参加本次采购活动前一年内至少一个月依法缴纳税收和社会保障资金的相关材料并加盖公章）； </w:t>
      </w:r>
    </w:p>
    <w:p>
      <w:pPr>
        <w:numPr>
          <w:ilvl w:val="0"/>
          <w:numId w:val="2"/>
        </w:numPr>
        <w:ind w:left="0" w:leftChars="0" w:firstLine="560" w:firstLineChars="200"/>
        <w:rPr>
          <w:rFonts w:hint="eastAsia" w:ascii="仿宋" w:hAnsi="仿宋" w:eastAsia="仿宋" w:cs="Times New Roman"/>
          <w:sz w:val="28"/>
          <w:szCs w:val="28"/>
          <w:u w:val="none"/>
          <w:lang w:eastAsia="zh-CN"/>
        </w:rPr>
      </w:pPr>
      <w:r>
        <w:rPr>
          <w:rFonts w:hint="eastAsia" w:ascii="仿宋" w:hAnsi="仿宋" w:eastAsia="仿宋" w:cs="Times New Roman"/>
          <w:sz w:val="28"/>
          <w:szCs w:val="28"/>
          <w:u w:val="none"/>
        </w:rPr>
        <w:t>具有履行合同所必需的设备和专业技术能力</w:t>
      </w:r>
      <w:r>
        <w:rPr>
          <w:rFonts w:hint="eastAsia" w:ascii="仿宋" w:hAnsi="仿宋" w:eastAsia="仿宋" w:cs="Times New Roman"/>
          <w:sz w:val="28"/>
          <w:szCs w:val="28"/>
          <w:u w:val="none"/>
          <w:lang w:eastAsia="zh-CN"/>
        </w:rPr>
        <w:t>；（根据项目需求提供履行合同所必须的设备和专业技术能力的声明或证明材料并加盖公章）；</w:t>
      </w:r>
    </w:p>
    <w:p>
      <w:pPr>
        <w:numPr>
          <w:ilvl w:val="0"/>
          <w:numId w:val="2"/>
        </w:numPr>
        <w:ind w:left="0" w:leftChars="0" w:firstLine="560" w:firstLineChars="200"/>
        <w:rPr>
          <w:rFonts w:hint="eastAsia" w:ascii="仿宋" w:hAnsi="仿宋" w:eastAsia="仿宋" w:cs="Times New Roman"/>
          <w:sz w:val="28"/>
          <w:szCs w:val="28"/>
          <w:u w:val="none"/>
          <w:lang w:eastAsia="zh-CN"/>
        </w:rPr>
      </w:pPr>
      <w:r>
        <w:rPr>
          <w:rFonts w:hint="eastAsia" w:ascii="仿宋" w:hAnsi="仿宋" w:eastAsia="仿宋" w:cs="Times New Roman"/>
          <w:sz w:val="28"/>
          <w:szCs w:val="28"/>
          <w:u w:val="none"/>
        </w:rPr>
        <w:t>参加本项目采购活动前三年内，在经营活动中没有重大违法记录（提供参加本次采购活动前3年内在经营活动中没有重大违法记录的书面</w:t>
      </w:r>
      <w:r>
        <w:rPr>
          <w:rFonts w:hint="eastAsia" w:ascii="仿宋" w:hAnsi="仿宋" w:eastAsia="仿宋" w:cs="Times New Roman"/>
          <w:sz w:val="28"/>
          <w:szCs w:val="28"/>
          <w:u w:val="none"/>
          <w:lang w:eastAsia="zh-CN"/>
        </w:rPr>
        <w:t>声明并加盖公章）。</w:t>
      </w:r>
    </w:p>
    <w:p>
      <w:pPr>
        <w:numPr>
          <w:ilvl w:val="0"/>
          <w:numId w:val="2"/>
        </w:numPr>
        <w:ind w:left="0" w:leftChars="0" w:firstLine="560" w:firstLineChars="200"/>
        <w:rPr>
          <w:rFonts w:hint="default"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进场人员资质要求：项目负责人具备机电二级建造师，其他进场人员有电工证。（提供进场人员清单及资质，加盖公章，中标后未经采购人同意不得随意更改进场人员。）</w:t>
      </w:r>
    </w:p>
    <w:bookmarkEnd w:id="2"/>
    <w:p>
      <w:pPr>
        <w:pStyle w:val="4"/>
        <w:numPr>
          <w:ilvl w:val="0"/>
          <w:numId w:val="1"/>
        </w:numPr>
        <w:spacing w:line="360" w:lineRule="auto"/>
        <w:ind w:left="0" w:leftChars="0" w:firstLine="0" w:firstLineChars="0"/>
        <w:jc w:val="both"/>
        <w:rPr>
          <w:rFonts w:hint="eastAsia" w:ascii="黑体" w:hAnsi="黑体" w:eastAsia="黑体" w:cs="宋体"/>
          <w:b w:val="0"/>
          <w:bCs/>
          <w:kern w:val="2"/>
          <w:sz w:val="28"/>
          <w:szCs w:val="28"/>
          <w:lang w:val="en-US" w:eastAsia="zh-CN" w:bidi="ar-SA"/>
        </w:rPr>
      </w:pPr>
      <w:bookmarkStart w:id="11" w:name="_Toc35393632"/>
      <w:bookmarkStart w:id="12" w:name="_Toc35393801"/>
      <w:bookmarkStart w:id="13" w:name="_Toc28359092"/>
      <w:bookmarkStart w:id="14" w:name="_Toc28359015"/>
      <w:r>
        <w:rPr>
          <w:rFonts w:hint="eastAsia" w:ascii="黑体" w:hAnsi="黑体" w:eastAsia="黑体" w:cs="宋体"/>
          <w:b w:val="0"/>
          <w:bCs/>
          <w:kern w:val="2"/>
          <w:sz w:val="28"/>
          <w:szCs w:val="28"/>
          <w:lang w:val="en-US" w:eastAsia="zh-CN" w:bidi="ar-SA"/>
        </w:rPr>
        <w:t>报名</w:t>
      </w:r>
    </w:p>
    <w:p>
      <w:pPr>
        <w:pStyle w:val="4"/>
        <w:keepNext/>
        <w:keepLines/>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 请在2022年5月12日（周五）17:30前，将符合采购文件要求的资格证明文件电子档发送至168673332@qq.com完成报名。</w:t>
      </w:r>
    </w:p>
    <w:p>
      <w:pPr>
        <w:pStyle w:val="4"/>
        <w:numPr>
          <w:ilvl w:val="0"/>
          <w:numId w:val="1"/>
        </w:numPr>
        <w:spacing w:line="360" w:lineRule="auto"/>
        <w:ind w:left="0" w:leftChars="0" w:firstLine="0" w:firstLineChars="0"/>
        <w:jc w:val="both"/>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响应文件提交</w:t>
      </w:r>
      <w:bookmarkEnd w:id="11"/>
      <w:bookmarkEnd w:id="12"/>
      <w:bookmarkEnd w:id="13"/>
      <w:bookmarkEnd w:id="14"/>
    </w:p>
    <w:p>
      <w:pPr>
        <w:ind w:firstLine="560" w:firstLineChars="200"/>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13</w:t>
      </w:r>
      <w:r>
        <w:rPr>
          <w:rFonts w:hint="eastAsia" w:ascii="仿宋" w:hAnsi="仿宋" w:eastAsia="仿宋"/>
          <w:bCs/>
          <w:sz w:val="28"/>
          <w:szCs w:val="28"/>
          <w:u w:val="single"/>
        </w:rPr>
        <w:t xml:space="preserve">日 </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 xml:space="preserve">点 </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pPr>
        <w:ind w:firstLine="560" w:firstLineChars="200"/>
        <w:rPr>
          <w:rFonts w:hint="eastAsia" w:ascii="仿宋" w:hAnsi="仿宋" w:eastAsia="仿宋"/>
          <w:bCs/>
          <w:sz w:val="28"/>
          <w:szCs w:val="28"/>
          <w:lang w:eastAsia="zh-CN"/>
        </w:rPr>
      </w:pPr>
      <w:r>
        <w:rPr>
          <w:rFonts w:hint="eastAsia" w:ascii="仿宋" w:hAnsi="仿宋" w:eastAsia="仿宋"/>
          <w:sz w:val="28"/>
          <w:szCs w:val="28"/>
        </w:rPr>
        <w:t>提交方式：请在截</w:t>
      </w:r>
      <w:r>
        <w:rPr>
          <w:rFonts w:hint="eastAsia" w:ascii="仿宋" w:hAnsi="仿宋" w:eastAsia="仿宋"/>
          <w:sz w:val="28"/>
          <w:szCs w:val="28"/>
          <w:lang w:eastAsia="zh-CN"/>
        </w:rPr>
        <w:t>止</w:t>
      </w:r>
      <w:r>
        <w:rPr>
          <w:rFonts w:hint="eastAsia" w:ascii="仿宋" w:hAnsi="仿宋" w:eastAsia="仿宋"/>
          <w:sz w:val="28"/>
          <w:szCs w:val="28"/>
        </w:rPr>
        <w:t>时间前将响应文件寄至或送至</w:t>
      </w:r>
      <w:r>
        <w:rPr>
          <w:rFonts w:hint="eastAsia" w:ascii="仿宋" w:hAnsi="仿宋" w:eastAsia="仿宋"/>
          <w:bCs/>
          <w:sz w:val="28"/>
          <w:szCs w:val="28"/>
        </w:rPr>
        <w:t>南京市溧水区崇文路86号溧水区人民医院物资采购管理中心，收件人：冯老师。</w:t>
      </w:r>
      <w:r>
        <w:rPr>
          <w:rFonts w:hint="eastAsia" w:ascii="仿宋" w:hAnsi="仿宋" w:eastAsia="仿宋"/>
          <w:bCs/>
          <w:sz w:val="28"/>
          <w:szCs w:val="28"/>
          <w:lang w:eastAsia="zh-CN"/>
        </w:rPr>
        <w:t>逾期送达或未按本采购文件要求密封的将予以拒收。（邮寄方式以送达签收为准）。</w:t>
      </w:r>
    </w:p>
    <w:p>
      <w:pPr>
        <w:ind w:firstLine="562" w:firstLineChars="200"/>
        <w:rPr>
          <w:rFonts w:hint="eastAsia" w:ascii="仿宋" w:hAnsi="仿宋" w:eastAsia="仿宋"/>
          <w:bCs/>
          <w:sz w:val="28"/>
          <w:szCs w:val="28"/>
          <w:lang w:eastAsia="zh-CN"/>
        </w:rPr>
      </w:pPr>
      <w:r>
        <w:rPr>
          <w:rFonts w:hint="eastAsia" w:ascii="仿宋" w:hAnsi="仿宋" w:eastAsia="仿宋"/>
          <w:b/>
          <w:bCs/>
          <w:sz w:val="28"/>
          <w:szCs w:val="28"/>
        </w:rPr>
        <w:t>响应文件包含但不限于下列内容：</w:t>
      </w:r>
      <w:r>
        <w:rPr>
          <w:rFonts w:hint="eastAsia" w:ascii="仿宋" w:hAnsi="仿宋" w:eastAsia="仿宋" w:cs="Times New Roman"/>
          <w:b/>
          <w:bCs/>
          <w:sz w:val="28"/>
          <w:szCs w:val="28"/>
        </w:rPr>
        <w:t>1.</w:t>
      </w:r>
      <w:r>
        <w:rPr>
          <w:rFonts w:hint="eastAsia" w:ascii="仿宋" w:hAnsi="仿宋" w:eastAsia="仿宋" w:cs="Times New Roman"/>
          <w:b/>
          <w:bCs/>
          <w:sz w:val="28"/>
          <w:szCs w:val="28"/>
          <w:lang w:eastAsia="zh-CN"/>
        </w:rPr>
        <w:t>报价一览表、分项报价表</w:t>
      </w:r>
      <w:r>
        <w:rPr>
          <w:rFonts w:hint="eastAsia" w:ascii="仿宋" w:hAnsi="仿宋" w:eastAsia="仿宋" w:cs="Times New Roman"/>
          <w:b/>
          <w:bCs/>
          <w:sz w:val="28"/>
          <w:szCs w:val="28"/>
        </w:rPr>
        <w:t>（详见附件1）</w:t>
      </w: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lang w:val="en-US" w:eastAsia="zh-CN"/>
        </w:rPr>
        <w:t>2.</w:t>
      </w:r>
      <w:r>
        <w:rPr>
          <w:rFonts w:hint="eastAsia" w:ascii="仿宋" w:hAnsi="仿宋" w:eastAsia="仿宋" w:cs="Times New Roman"/>
          <w:b/>
          <w:bCs/>
          <w:sz w:val="28"/>
          <w:szCs w:val="28"/>
          <w:lang w:eastAsia="zh-CN"/>
        </w:rPr>
        <w:t>符合资格要求的相关材料；</w:t>
      </w:r>
      <w:r>
        <w:rPr>
          <w:rFonts w:hint="eastAsia" w:ascii="仿宋" w:hAnsi="仿宋" w:eastAsia="仿宋" w:cs="Times New Roman"/>
          <w:b/>
          <w:bCs/>
          <w:sz w:val="28"/>
          <w:szCs w:val="28"/>
          <w:lang w:val="en-US" w:eastAsia="zh-CN"/>
        </w:rPr>
        <w:t>3</w:t>
      </w:r>
      <w:r>
        <w:rPr>
          <w:rFonts w:hint="eastAsia" w:ascii="仿宋" w:hAnsi="仿宋" w:eastAsia="仿宋" w:cs="Times New Roman"/>
          <w:b/>
          <w:bCs/>
          <w:sz w:val="28"/>
          <w:szCs w:val="28"/>
        </w:rPr>
        <w:t>.法人授权委托书、法定代表人身份证明书</w:t>
      </w:r>
      <w:r>
        <w:rPr>
          <w:rFonts w:hint="eastAsia" w:ascii="仿宋" w:hAnsi="仿宋" w:eastAsia="仿宋" w:cs="Times New Roman"/>
          <w:b/>
          <w:bCs/>
          <w:sz w:val="28"/>
          <w:szCs w:val="28"/>
          <w:lang w:eastAsia="zh-CN"/>
        </w:rPr>
        <w:t>及被授权人身份证明书；</w:t>
      </w:r>
      <w:r>
        <w:rPr>
          <w:rFonts w:hint="eastAsia" w:ascii="仿宋" w:hAnsi="仿宋" w:eastAsia="仿宋" w:cs="Times New Roman"/>
          <w:b/>
          <w:bCs/>
          <w:sz w:val="28"/>
          <w:szCs w:val="28"/>
          <w:lang w:val="en-US" w:eastAsia="zh-CN"/>
        </w:rPr>
        <w:t>4.服务响应承诺书；5.相关业绩合同复印件</w:t>
      </w:r>
      <w:r>
        <w:rPr>
          <w:rFonts w:hint="eastAsia" w:ascii="仿宋" w:hAnsi="仿宋" w:eastAsia="仿宋" w:cs="Times New Roman"/>
          <w:b/>
          <w:bCs/>
          <w:sz w:val="28"/>
          <w:szCs w:val="28"/>
        </w:rPr>
        <w:t>。</w:t>
      </w:r>
      <w:r>
        <w:rPr>
          <w:rFonts w:hint="eastAsia" w:ascii="仿宋" w:hAnsi="仿宋" w:eastAsia="仿宋" w:cs="Times New Roman"/>
          <w:b/>
          <w:bCs/>
          <w:sz w:val="28"/>
          <w:szCs w:val="28"/>
          <w:lang w:eastAsia="zh-CN"/>
        </w:rPr>
        <w:t>上述材料均需加盖公章</w:t>
      </w:r>
      <w:r>
        <w:rPr>
          <w:rFonts w:hint="eastAsia" w:ascii="仿宋" w:hAnsi="仿宋" w:eastAsia="仿宋"/>
          <w:b/>
          <w:bCs/>
          <w:sz w:val="28"/>
          <w:szCs w:val="28"/>
        </w:rPr>
        <w:t>（响应文件</w:t>
      </w:r>
      <w:r>
        <w:rPr>
          <w:rFonts w:hint="eastAsia" w:ascii="仿宋" w:hAnsi="仿宋" w:eastAsia="仿宋"/>
          <w:b/>
          <w:bCs/>
          <w:sz w:val="28"/>
          <w:szCs w:val="28"/>
          <w:lang w:eastAsia="zh-CN"/>
        </w:rPr>
        <w:t>一式三份，一正二副，胶装并密封。</w:t>
      </w:r>
      <w:r>
        <w:rPr>
          <w:rFonts w:hint="eastAsia" w:ascii="仿宋" w:hAnsi="仿宋" w:eastAsia="仿宋"/>
          <w:b/>
          <w:bCs/>
          <w:sz w:val="28"/>
          <w:szCs w:val="28"/>
        </w:rPr>
        <w:t>封面信息至少包含项目名称、公司名称及联系电话）</w:t>
      </w:r>
      <w:r>
        <w:rPr>
          <w:rFonts w:hint="eastAsia" w:ascii="仿宋" w:hAnsi="仿宋" w:eastAsia="仿宋"/>
          <w:b/>
          <w:bCs/>
          <w:sz w:val="28"/>
          <w:szCs w:val="28"/>
          <w:lang w:eastAsia="zh-CN"/>
        </w:rPr>
        <w:t>。</w:t>
      </w:r>
    </w:p>
    <w:p>
      <w:pPr>
        <w:pStyle w:val="4"/>
        <w:numPr>
          <w:ilvl w:val="0"/>
          <w:numId w:val="1"/>
        </w:numPr>
        <w:spacing w:line="360" w:lineRule="auto"/>
        <w:ind w:left="0" w:leftChars="0" w:firstLine="0" w:firstLineChars="0"/>
        <w:jc w:val="both"/>
        <w:rPr>
          <w:rFonts w:hint="eastAsia" w:ascii="黑体" w:hAnsi="黑体" w:eastAsia="黑体" w:cs="宋体"/>
          <w:b w:val="0"/>
          <w:bCs/>
          <w:kern w:val="2"/>
          <w:sz w:val="28"/>
          <w:szCs w:val="28"/>
          <w:lang w:val="en-US" w:eastAsia="zh-CN" w:bidi="ar-SA"/>
        </w:rPr>
      </w:pPr>
      <w:bookmarkStart w:id="15" w:name="_Toc35393802"/>
      <w:bookmarkStart w:id="16" w:name="_Toc28359093"/>
      <w:bookmarkStart w:id="17" w:name="_Toc28359016"/>
      <w:bookmarkStart w:id="18" w:name="_Toc35393633"/>
      <w:r>
        <w:rPr>
          <w:rFonts w:hint="eastAsia" w:ascii="黑体" w:hAnsi="黑体" w:eastAsia="黑体" w:cs="宋体"/>
          <w:b w:val="0"/>
          <w:bCs/>
          <w:kern w:val="2"/>
          <w:sz w:val="28"/>
          <w:szCs w:val="28"/>
          <w:lang w:val="en-US" w:eastAsia="zh-CN" w:bidi="ar-SA"/>
        </w:rPr>
        <w:t>开启</w:t>
      </w:r>
      <w:bookmarkEnd w:id="15"/>
      <w:bookmarkEnd w:id="16"/>
      <w:bookmarkEnd w:id="17"/>
      <w:bookmarkEnd w:id="18"/>
    </w:p>
    <w:p>
      <w:pPr>
        <w:ind w:firstLine="560" w:firstLineChars="200"/>
        <w:rPr>
          <w:rFonts w:ascii="仿宋" w:hAnsi="仿宋" w:eastAsia="仿宋"/>
          <w:bCs/>
          <w:sz w:val="28"/>
          <w:szCs w:val="28"/>
        </w:rPr>
      </w:pPr>
      <w:r>
        <w:rPr>
          <w:rFonts w:hint="eastAsia" w:ascii="仿宋" w:hAnsi="仿宋" w:eastAsia="仿宋"/>
          <w:sz w:val="28"/>
          <w:szCs w:val="28"/>
        </w:rPr>
        <w:t>时间：</w:t>
      </w:r>
      <w:r>
        <w:rPr>
          <w:rFonts w:hint="eastAsia" w:ascii="仿宋" w:hAnsi="仿宋" w:eastAsia="仿宋"/>
          <w:sz w:val="28"/>
          <w:szCs w:val="28"/>
          <w:u w:val="single"/>
        </w:rPr>
        <w:t>2022</w:t>
      </w:r>
      <w:r>
        <w:rPr>
          <w:rFonts w:hint="eastAsia" w:ascii="仿宋" w:hAnsi="仿宋" w:eastAsia="仿宋"/>
          <w:bCs/>
          <w:sz w:val="28"/>
          <w:szCs w:val="28"/>
          <w:u w:val="single"/>
        </w:rPr>
        <w:t xml:space="preserve">年 </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 xml:space="preserve">月 </w:t>
      </w:r>
      <w:r>
        <w:rPr>
          <w:rFonts w:hint="eastAsia" w:ascii="仿宋" w:hAnsi="仿宋" w:eastAsia="仿宋"/>
          <w:bCs/>
          <w:sz w:val="28"/>
          <w:szCs w:val="28"/>
          <w:u w:val="single"/>
          <w:lang w:val="en-US" w:eastAsia="zh-CN"/>
        </w:rPr>
        <w:t>13</w:t>
      </w:r>
      <w:r>
        <w:rPr>
          <w:rFonts w:hint="eastAsia" w:ascii="仿宋" w:hAnsi="仿宋" w:eastAsia="仿宋"/>
          <w:bCs/>
          <w:sz w:val="28"/>
          <w:szCs w:val="28"/>
          <w:u w:val="single"/>
        </w:rPr>
        <w:t xml:space="preserve">日 </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 xml:space="preserve">点 </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pPr>
        <w:ind w:firstLine="560" w:firstLineChars="200"/>
        <w:rPr>
          <w:rFonts w:ascii="仿宋" w:hAnsi="仿宋" w:eastAsia="仿宋"/>
          <w:bCs/>
          <w:sz w:val="28"/>
          <w:szCs w:val="28"/>
        </w:rPr>
      </w:pPr>
      <w:r>
        <w:rPr>
          <w:rFonts w:hint="eastAsia" w:ascii="仿宋" w:hAnsi="仿宋" w:eastAsia="仿宋"/>
          <w:sz w:val="28"/>
          <w:szCs w:val="28"/>
        </w:rPr>
        <w:t>开标方式：线上开标，腾讯会议号在开标前电话通知，请保持电话通畅。</w:t>
      </w:r>
    </w:p>
    <w:p>
      <w:pPr>
        <w:pStyle w:val="4"/>
        <w:numPr>
          <w:ilvl w:val="0"/>
          <w:numId w:val="1"/>
        </w:numPr>
        <w:spacing w:line="360" w:lineRule="auto"/>
        <w:ind w:left="0" w:leftChars="0" w:firstLine="0" w:firstLineChars="0"/>
        <w:jc w:val="both"/>
        <w:rPr>
          <w:rFonts w:hint="eastAsia" w:ascii="黑体" w:hAnsi="黑体" w:eastAsia="黑体" w:cs="宋体"/>
          <w:b w:val="0"/>
          <w:bCs/>
          <w:kern w:val="2"/>
          <w:sz w:val="28"/>
          <w:szCs w:val="28"/>
          <w:lang w:val="en-US" w:eastAsia="zh-CN" w:bidi="ar-SA"/>
        </w:rPr>
      </w:pPr>
      <w:bookmarkStart w:id="19" w:name="_Toc35393803"/>
      <w:bookmarkStart w:id="20" w:name="_Toc35393634"/>
      <w:bookmarkStart w:id="21" w:name="_Toc28359017"/>
      <w:bookmarkStart w:id="22" w:name="_Toc28359094"/>
      <w:r>
        <w:rPr>
          <w:rFonts w:hint="eastAsia" w:ascii="黑体" w:hAnsi="黑体" w:eastAsia="黑体" w:cs="宋体"/>
          <w:b w:val="0"/>
          <w:bCs/>
          <w:kern w:val="2"/>
          <w:sz w:val="28"/>
          <w:szCs w:val="28"/>
          <w:lang w:val="en-US" w:eastAsia="zh-CN" w:bidi="ar-SA"/>
        </w:rPr>
        <w:t>成交</w:t>
      </w:r>
    </w:p>
    <w:p>
      <w:pPr>
        <w:ind w:firstLine="560" w:firstLineChars="200"/>
        <w:rPr>
          <w:rFonts w:hint="eastAsia" w:ascii="黑体" w:hAnsi="黑体" w:eastAsia="黑体" w:cs="宋体"/>
          <w:b w:val="0"/>
          <w:bCs/>
          <w:kern w:val="2"/>
          <w:sz w:val="28"/>
          <w:szCs w:val="28"/>
          <w:lang w:val="en-US" w:eastAsia="zh-CN" w:bidi="ar-SA"/>
        </w:rPr>
      </w:pPr>
      <w:r>
        <w:rPr>
          <w:rFonts w:hint="eastAsia" w:ascii="仿宋" w:hAnsi="仿宋" w:eastAsia="仿宋"/>
          <w:sz w:val="28"/>
          <w:szCs w:val="28"/>
          <w:lang w:eastAsia="zh-CN"/>
        </w:rPr>
        <w:t>在符合采购人对本项目资格要求基础的上，</w:t>
      </w:r>
      <w:r>
        <w:rPr>
          <w:rFonts w:hint="eastAsia" w:ascii="仿宋" w:hAnsi="仿宋" w:eastAsia="仿宋"/>
          <w:sz w:val="28"/>
          <w:szCs w:val="28"/>
        </w:rPr>
        <w:t>质量和服务均能满足采购文件要求，且报价最低的供应商成交</w:t>
      </w:r>
      <w:r>
        <w:rPr>
          <w:rFonts w:hint="eastAsia" w:ascii="仿宋" w:hAnsi="仿宋" w:eastAsia="仿宋"/>
          <w:sz w:val="28"/>
          <w:szCs w:val="28"/>
          <w:lang w:eastAsia="zh-CN"/>
        </w:rPr>
        <w:t>。不再进行二次报价。</w:t>
      </w:r>
    </w:p>
    <w:p>
      <w:pPr>
        <w:pStyle w:val="4"/>
        <w:numPr>
          <w:ilvl w:val="0"/>
          <w:numId w:val="0"/>
        </w:numPr>
        <w:spacing w:line="360" w:lineRule="auto"/>
        <w:ind w:leftChars="0"/>
        <w:jc w:val="both"/>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八、公告期限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numPr>
          <w:ilvl w:val="0"/>
          <w:numId w:val="0"/>
        </w:numPr>
        <w:spacing w:line="360" w:lineRule="auto"/>
        <w:ind w:firstLine="560" w:firstLineChars="200"/>
        <w:jc w:val="both"/>
        <w:rPr>
          <w:rFonts w:hint="eastAsia" w:ascii="仿宋" w:hAnsi="仿宋" w:eastAsia="仿宋" w:cs="Times New Roman"/>
          <w:b w:val="0"/>
          <w:kern w:val="2"/>
          <w:sz w:val="28"/>
          <w:szCs w:val="28"/>
          <w:lang w:val="en-US" w:eastAsia="zh-CN" w:bidi="ar-SA"/>
        </w:rPr>
      </w:pPr>
      <w:bookmarkStart w:id="23" w:name="_Toc35393636"/>
      <w:bookmarkStart w:id="24" w:name="_Toc28359095"/>
      <w:bookmarkStart w:id="25" w:name="_Toc28359018"/>
      <w:bookmarkStart w:id="26" w:name="_Toc35393805"/>
      <w:r>
        <w:rPr>
          <w:rFonts w:hint="eastAsia" w:ascii="仿宋" w:hAnsi="仿宋" w:eastAsia="仿宋" w:cs="Times New Roman"/>
          <w:b w:val="0"/>
          <w:kern w:val="2"/>
          <w:sz w:val="28"/>
          <w:szCs w:val="28"/>
          <w:lang w:val="en-US" w:eastAsia="zh-CN" w:bidi="ar-SA"/>
        </w:rPr>
        <w:t>凡对本次采购提出询问，请按以下方式联系。</w:t>
      </w:r>
      <w:bookmarkEnd w:id="23"/>
      <w:bookmarkEnd w:id="24"/>
      <w:bookmarkEnd w:id="25"/>
      <w:bookmarkEnd w:id="26"/>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溧水人民医院物资采购管理中心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南京市溧水区崇文路86号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025-56232160杨主任　　　　　　　 　　　 </w:t>
      </w:r>
    </w:p>
    <w:p>
      <w:pPr>
        <w:pStyle w:val="7"/>
        <w:rPr>
          <w:rFonts w:hint="eastAsia"/>
        </w:rPr>
        <w:sectPr>
          <w:headerReference r:id="rId3" w:type="default"/>
          <w:headerReference r:id="rId4" w:type="even"/>
          <w:pgSz w:w="11906" w:h="16838"/>
          <w:pgMar w:top="1327" w:right="1406" w:bottom="1270" w:left="1406" w:header="851" w:footer="992" w:gutter="0"/>
          <w:cols w:space="425" w:num="1"/>
          <w:docGrid w:type="lines" w:linePitch="312" w:charSpace="0"/>
        </w:sectPr>
      </w:pP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附件1: 报价一览表</w:t>
      </w:r>
    </w:p>
    <w:p>
      <w:pPr>
        <w:ind w:firstLine="562" w:firstLineChars="200"/>
        <w:jc w:val="center"/>
        <w:rPr>
          <w:rFonts w:hint="eastAsia" w:ascii="仿宋" w:hAnsi="仿宋" w:eastAsia="仿宋" w:cs="Times New Roman"/>
          <w:b/>
          <w:bCs/>
          <w:sz w:val="28"/>
          <w:szCs w:val="28"/>
        </w:rPr>
      </w:pPr>
      <w:r>
        <w:rPr>
          <w:rFonts w:hint="eastAsia" w:ascii="仿宋" w:hAnsi="仿宋" w:eastAsia="仿宋" w:cs="Times New Roman"/>
          <w:b/>
          <w:bCs/>
          <w:sz w:val="28"/>
          <w:szCs w:val="28"/>
        </w:rPr>
        <w:t>报价</w:t>
      </w:r>
      <w:r>
        <w:rPr>
          <w:rFonts w:hint="eastAsia" w:ascii="仿宋" w:hAnsi="仿宋" w:eastAsia="仿宋" w:cs="Times New Roman"/>
          <w:b/>
          <w:bCs/>
          <w:sz w:val="28"/>
          <w:szCs w:val="28"/>
          <w:lang w:eastAsia="zh-CN"/>
        </w:rPr>
        <w:t>一览</w:t>
      </w:r>
      <w:r>
        <w:rPr>
          <w:rFonts w:hint="eastAsia" w:ascii="仿宋" w:hAnsi="仿宋" w:eastAsia="仿宋" w:cs="Times New Roman"/>
          <w:b/>
          <w:bCs/>
          <w:sz w:val="28"/>
          <w:szCs w:val="28"/>
        </w:rPr>
        <w:t>表</w:t>
      </w:r>
    </w:p>
    <w:p>
      <w:pPr>
        <w:ind w:firstLine="560" w:firstLineChars="200"/>
        <w:rPr>
          <w:rFonts w:hint="eastAsia" w:ascii="仿宋" w:hAnsi="仿宋" w:eastAsia="仿宋" w:cs="Times New Roman"/>
          <w:sz w:val="28"/>
          <w:szCs w:val="28"/>
        </w:rPr>
      </w:pP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供应商：</w:t>
      </w:r>
    </w:p>
    <w:p>
      <w:pPr>
        <w:spacing w:line="360" w:lineRule="auto"/>
        <w:jc w:val="both"/>
        <w:rPr>
          <w:rFonts w:hint="eastAsia" w:ascii="仿宋" w:hAnsi="仿宋" w:eastAsia="仿宋" w:cs="Times New Roman"/>
          <w:sz w:val="28"/>
          <w:szCs w:val="28"/>
        </w:rPr>
      </w:pPr>
      <w:r>
        <w:rPr>
          <w:rFonts w:hint="eastAsia" w:ascii="宋体" w:hAnsi="宋体"/>
          <w:b/>
          <w:color w:val="000000"/>
          <w:sz w:val="30"/>
          <w:szCs w:val="30"/>
        </w:rPr>
        <w:t>　　　　　　</w:t>
      </w:r>
      <w:r>
        <w:rPr>
          <w:rFonts w:hint="eastAsia" w:ascii="宋体" w:hAnsi="宋体"/>
          <w:bCs/>
          <w:color w:val="000000"/>
          <w:sz w:val="24"/>
        </w:rPr>
        <w:t>　　　　　　　　　　　　　　　　　　　　</w:t>
      </w:r>
      <w:r>
        <w:rPr>
          <w:rFonts w:hint="eastAsia" w:ascii="仿宋" w:hAnsi="仿宋" w:eastAsia="仿宋" w:cs="Times New Roman"/>
          <w:sz w:val="28"/>
          <w:szCs w:val="28"/>
        </w:rPr>
        <w:t>　单位：人民币</w:t>
      </w:r>
      <w:r>
        <w:rPr>
          <w:rFonts w:hint="eastAsia" w:ascii="仿宋" w:hAnsi="仿宋" w:eastAsia="仿宋" w:cs="Times New Roman"/>
          <w:sz w:val="28"/>
          <w:szCs w:val="28"/>
          <w:lang w:eastAsia="zh-CN"/>
        </w:rPr>
        <w:t>（元）</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09"/>
        <w:gridCol w:w="36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noWrap w:val="0"/>
            <w:vAlign w:val="center"/>
          </w:tcPr>
          <w:p>
            <w:pP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序号</w:t>
            </w:r>
          </w:p>
        </w:tc>
        <w:tc>
          <w:tcPr>
            <w:tcW w:w="2409" w:type="dxa"/>
            <w:noWrap w:val="0"/>
            <w:vAlign w:val="center"/>
          </w:tcPr>
          <w:p>
            <w:pPr>
              <w:ind w:firstLine="560" w:firstLineChars="200"/>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 xml:space="preserve"> 名称</w:t>
            </w:r>
          </w:p>
        </w:tc>
        <w:tc>
          <w:tcPr>
            <w:tcW w:w="3686" w:type="dxa"/>
            <w:noWrap w:val="0"/>
            <w:vAlign w:val="center"/>
          </w:tcPr>
          <w:p>
            <w:pPr>
              <w:ind w:firstLine="1400" w:firstLineChars="500"/>
              <w:jc w:val="both"/>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合</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val="zh-CN" w:eastAsia="zh-CN"/>
              </w:rPr>
              <w:t>价</w:t>
            </w:r>
          </w:p>
          <w:p>
            <w:pPr>
              <w:rPr>
                <w:rFonts w:hint="eastAsia" w:ascii="仿宋" w:hAnsi="仿宋" w:eastAsia="仿宋" w:cs="Times New Roman"/>
                <w:sz w:val="28"/>
                <w:szCs w:val="28"/>
                <w:lang w:val="zh-CN" w:eastAsia="zh-CN"/>
              </w:rPr>
            </w:pPr>
            <w:r>
              <w:rPr>
                <w:rFonts w:hint="eastAsia" w:ascii="仿宋" w:hAnsi="仿宋" w:eastAsia="仿宋" w:cs="Times New Roman"/>
                <w:sz w:val="21"/>
                <w:szCs w:val="21"/>
                <w:lang w:val="zh-CN" w:eastAsia="zh-CN"/>
              </w:rPr>
              <w:t>（包含</w:t>
            </w:r>
            <w:r>
              <w:rPr>
                <w:rFonts w:hint="eastAsia" w:ascii="仿宋" w:hAnsi="仿宋" w:eastAsia="仿宋" w:cs="Times New Roman"/>
                <w:sz w:val="21"/>
                <w:szCs w:val="21"/>
                <w:lang w:val="en-US" w:eastAsia="zh-CN"/>
              </w:rPr>
              <w:t>配电房变压器、高压配电柜设备预防性试验检测费用以及提出检测不合格项目整改方案等相关工作的费用）</w:t>
            </w:r>
          </w:p>
        </w:tc>
        <w:tc>
          <w:tcPr>
            <w:tcW w:w="1984" w:type="dxa"/>
            <w:noWrap w:val="0"/>
            <w:vAlign w:val="center"/>
          </w:tcPr>
          <w:p>
            <w:pPr>
              <w:ind w:firstLine="560" w:firstLineChars="200"/>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1" w:type="dxa"/>
            <w:noWrap w:val="0"/>
            <w:vAlign w:val="center"/>
          </w:tcPr>
          <w:p>
            <w:pPr>
              <w:jc w:val="cente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1</w:t>
            </w:r>
          </w:p>
        </w:tc>
        <w:tc>
          <w:tcPr>
            <w:tcW w:w="2409" w:type="dxa"/>
            <w:noWrap w:val="0"/>
            <w:vAlign w:val="center"/>
          </w:tcPr>
          <w:p>
            <w:pPr>
              <w:ind w:firstLine="560" w:firstLineChars="200"/>
              <w:jc w:val="both"/>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老配电房</w:t>
            </w:r>
          </w:p>
        </w:tc>
        <w:tc>
          <w:tcPr>
            <w:tcW w:w="3686" w:type="dxa"/>
            <w:noWrap w:val="0"/>
            <w:vAlign w:val="center"/>
          </w:tcPr>
          <w:p>
            <w:pPr>
              <w:ind w:firstLine="560" w:firstLineChars="200"/>
              <w:rPr>
                <w:rFonts w:hint="eastAsia" w:ascii="仿宋" w:hAnsi="仿宋" w:eastAsia="仿宋" w:cs="Times New Roman"/>
                <w:sz w:val="28"/>
                <w:szCs w:val="28"/>
                <w:lang w:val="zh-CN" w:eastAsia="zh-CN"/>
              </w:rPr>
            </w:pPr>
          </w:p>
        </w:tc>
        <w:tc>
          <w:tcPr>
            <w:tcW w:w="1984" w:type="dxa"/>
            <w:noWrap w:val="0"/>
            <w:vAlign w:val="center"/>
          </w:tcPr>
          <w:p>
            <w:pPr>
              <w:ind w:firstLine="560" w:firstLineChars="200"/>
              <w:rPr>
                <w:rFonts w:hint="eastAsia" w:ascii="仿宋" w:hAnsi="仿宋" w:eastAsia="仿宋" w:cs="Times New Roman"/>
                <w:sz w:val="28"/>
                <w:szCs w:val="28"/>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1" w:type="dxa"/>
            <w:noWrap w:val="0"/>
            <w:vAlign w:val="center"/>
          </w:tcPr>
          <w:p>
            <w:pPr>
              <w:jc w:val="cente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2</w:t>
            </w:r>
          </w:p>
        </w:tc>
        <w:tc>
          <w:tcPr>
            <w:tcW w:w="2409" w:type="dxa"/>
            <w:noWrap w:val="0"/>
            <w:vAlign w:val="center"/>
          </w:tcPr>
          <w:p>
            <w:pPr>
              <w:ind w:firstLine="560" w:firstLineChars="200"/>
              <w:jc w:val="both"/>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新配电房</w:t>
            </w:r>
          </w:p>
        </w:tc>
        <w:tc>
          <w:tcPr>
            <w:tcW w:w="3686" w:type="dxa"/>
            <w:noWrap w:val="0"/>
            <w:vAlign w:val="center"/>
          </w:tcPr>
          <w:p>
            <w:pPr>
              <w:ind w:firstLine="560" w:firstLineChars="200"/>
              <w:rPr>
                <w:rFonts w:hint="eastAsia" w:ascii="仿宋" w:hAnsi="仿宋" w:eastAsia="仿宋" w:cs="Times New Roman"/>
                <w:sz w:val="28"/>
                <w:szCs w:val="28"/>
                <w:lang w:val="zh-CN" w:eastAsia="zh-CN"/>
              </w:rPr>
            </w:pPr>
          </w:p>
        </w:tc>
        <w:tc>
          <w:tcPr>
            <w:tcW w:w="1984" w:type="dxa"/>
            <w:noWrap w:val="0"/>
            <w:vAlign w:val="center"/>
          </w:tcPr>
          <w:p>
            <w:pPr>
              <w:ind w:firstLine="560" w:firstLineChars="200"/>
              <w:rPr>
                <w:rFonts w:hint="eastAsia" w:ascii="仿宋" w:hAnsi="仿宋" w:eastAsia="仿宋" w:cs="Times New Roman"/>
                <w:sz w:val="28"/>
                <w:szCs w:val="28"/>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1" w:type="dxa"/>
            <w:noWrap w:val="0"/>
            <w:vAlign w:val="center"/>
          </w:tcPr>
          <w:p>
            <w:pPr>
              <w:jc w:val="cente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3</w:t>
            </w:r>
          </w:p>
        </w:tc>
        <w:tc>
          <w:tcPr>
            <w:tcW w:w="2409" w:type="dxa"/>
            <w:noWrap w:val="0"/>
            <w:vAlign w:val="center"/>
          </w:tcPr>
          <w:p>
            <w:pPr>
              <w:ind w:firstLine="840" w:firstLineChars="300"/>
              <w:jc w:val="both"/>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合计：</w:t>
            </w:r>
          </w:p>
        </w:tc>
        <w:tc>
          <w:tcPr>
            <w:tcW w:w="3686" w:type="dxa"/>
            <w:noWrap w:val="0"/>
            <w:vAlign w:val="center"/>
          </w:tcPr>
          <w:p>
            <w:pPr>
              <w:ind w:firstLine="560" w:firstLineChars="200"/>
              <w:rPr>
                <w:rFonts w:hint="eastAsia" w:ascii="仿宋" w:hAnsi="仿宋" w:eastAsia="仿宋" w:cs="Times New Roman"/>
                <w:sz w:val="28"/>
                <w:szCs w:val="28"/>
                <w:lang w:val="zh-CN" w:eastAsia="zh-CN"/>
              </w:rPr>
            </w:pPr>
          </w:p>
        </w:tc>
        <w:tc>
          <w:tcPr>
            <w:tcW w:w="1984" w:type="dxa"/>
            <w:noWrap w:val="0"/>
            <w:vAlign w:val="center"/>
          </w:tcPr>
          <w:p>
            <w:pPr>
              <w:ind w:firstLine="560" w:firstLineChars="200"/>
              <w:rPr>
                <w:rFonts w:hint="eastAsia" w:ascii="仿宋" w:hAnsi="仿宋" w:eastAsia="仿宋" w:cs="Times New Roman"/>
                <w:sz w:val="28"/>
                <w:szCs w:val="28"/>
                <w:lang w:val="zh-CN" w:eastAsia="zh-CN"/>
              </w:rPr>
            </w:pPr>
          </w:p>
        </w:tc>
      </w:tr>
    </w:tbl>
    <w:p>
      <w:pPr>
        <w:ind w:firstLine="560" w:firstLineChars="200"/>
        <w:rPr>
          <w:rFonts w:hint="eastAsia" w:ascii="仿宋" w:hAnsi="仿宋" w:eastAsia="仿宋" w:cs="Times New Roman"/>
          <w:sz w:val="28"/>
          <w:szCs w:val="28"/>
          <w:lang w:val="en-US" w:eastAsia="zh-CN"/>
        </w:rPr>
      </w:pP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注：提供报价清单及分项报价单</w:t>
      </w:r>
    </w:p>
    <w:p>
      <w:pPr>
        <w:rPr>
          <w:rFonts w:hint="eastAsia" w:ascii="仿宋" w:hAnsi="仿宋" w:eastAsia="仿宋" w:cs="Times New Roman"/>
          <w:sz w:val="28"/>
          <w:szCs w:val="28"/>
        </w:rPr>
      </w:pPr>
    </w:p>
    <w:p>
      <w:pPr>
        <w:rPr>
          <w:rFonts w:hint="eastAsia" w:ascii="仿宋" w:hAnsi="仿宋" w:eastAsia="仿宋" w:cs="Times New Roman"/>
          <w:sz w:val="28"/>
          <w:szCs w:val="28"/>
        </w:rPr>
      </w:pPr>
      <w:r>
        <w:rPr>
          <w:rFonts w:hint="eastAsia" w:ascii="仿宋" w:hAnsi="仿宋" w:eastAsia="仿宋" w:cs="Times New Roman"/>
          <w:sz w:val="28"/>
          <w:szCs w:val="28"/>
        </w:rPr>
        <w:t>法定代表人或代理人（签字或盖章）：</w:t>
      </w:r>
    </w:p>
    <w:p>
      <w:pPr>
        <w:ind w:firstLine="560" w:firstLineChars="200"/>
        <w:rPr>
          <w:rFonts w:hint="eastAsia" w:ascii="仿宋" w:hAnsi="仿宋" w:eastAsia="仿宋" w:cs="Times New Roman"/>
          <w:sz w:val="28"/>
          <w:szCs w:val="28"/>
        </w:rPr>
      </w:pPr>
      <w:r>
        <w:rPr>
          <w:rFonts w:hint="eastAsia" w:ascii="仿宋" w:hAnsi="仿宋" w:eastAsia="仿宋" w:cs="Times New Roman"/>
          <w:b w:val="0"/>
          <w:bCs w:val="0"/>
          <w:kern w:val="2"/>
          <w:sz w:val="28"/>
          <w:szCs w:val="28"/>
          <w:lang w:val="en-US" w:eastAsia="zh-CN" w:bidi="ar-SA"/>
        </w:rPr>
        <w:t>报价日期：</w:t>
      </w:r>
    </w:p>
    <w:p>
      <w:pPr>
        <w:ind w:firstLine="560" w:firstLineChars="200"/>
        <w:rPr>
          <w:rFonts w:hint="eastAsia" w:ascii="仿宋" w:hAnsi="仿宋" w:eastAsia="仿宋" w:cs="Times New Roman"/>
          <w:sz w:val="28"/>
          <w:szCs w:val="28"/>
        </w:rPr>
      </w:pPr>
    </w:p>
    <w:p>
      <w:pPr>
        <w:pStyle w:val="2"/>
        <w:rPr>
          <w:rFonts w:hint="eastAsia" w:ascii="仿宋" w:hAnsi="仿宋" w:eastAsia="仿宋" w:cs="Times New Roman"/>
          <w:sz w:val="28"/>
          <w:szCs w:val="28"/>
        </w:rPr>
      </w:pPr>
    </w:p>
    <w:p>
      <w:pPr>
        <w:rPr>
          <w:rFonts w:hint="eastAsia" w:ascii="仿宋" w:hAnsi="仿宋" w:eastAsia="仿宋" w:cs="Times New Roman"/>
          <w:sz w:val="28"/>
          <w:szCs w:val="28"/>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 xml:space="preserve">附件2: </w:t>
      </w:r>
      <w:r>
        <w:rPr>
          <w:rFonts w:hint="eastAsia" w:ascii="宋体" w:hAnsi="宋体"/>
          <w:sz w:val="28"/>
          <w:szCs w:val="28"/>
          <w:lang w:eastAsia="zh-CN"/>
        </w:rPr>
        <w:t>拟签订合同文本（供参考）</w:t>
      </w:r>
    </w:p>
    <w:p>
      <w:pPr>
        <w:keepNext w:val="0"/>
        <w:keepLines w:val="0"/>
        <w:pageBreakBefore w:val="0"/>
        <w:kinsoku/>
        <w:wordWrap/>
        <w:overflowPunct/>
        <w:topLinePunct w:val="0"/>
        <w:bidi w:val="0"/>
        <w:snapToGrid/>
        <w:spacing w:line="300" w:lineRule="exact"/>
        <w:textAlignment w:val="auto"/>
        <w:rPr>
          <w:rFonts w:hint="eastAsia" w:ascii="宋体" w:hAnsi="宋体"/>
          <w:sz w:val="28"/>
          <w:szCs w:val="28"/>
          <w:lang w:eastAsia="zh-CN"/>
        </w:rPr>
      </w:pPr>
    </w:p>
    <w:p>
      <w:pPr>
        <w:keepNext w:val="0"/>
        <w:keepLines w:val="0"/>
        <w:pageBreakBefore w:val="0"/>
        <w:kinsoku/>
        <w:wordWrap/>
        <w:overflowPunct/>
        <w:topLinePunct w:val="0"/>
        <w:bidi w:val="0"/>
        <w:snapToGrid/>
        <w:spacing w:line="300" w:lineRule="exact"/>
        <w:ind w:firstLine="360" w:firstLineChars="200"/>
        <w:textAlignment w:val="auto"/>
        <w:rPr>
          <w:rFonts w:ascii="宋体" w:hAnsi="宋体"/>
          <w:sz w:val="28"/>
          <w:szCs w:val="28"/>
        </w:rPr>
      </w:pPr>
      <w:r>
        <w:rPr>
          <w:rFonts w:hint="eastAsia" w:ascii="宋体" w:hAnsi="宋体" w:cs="宋体"/>
          <w:sz w:val="18"/>
          <w:szCs w:val="18"/>
        </w:rPr>
        <w:t>根据《中华人民共和国政府采购法》、</w:t>
      </w:r>
      <w:r>
        <w:rPr>
          <w:rFonts w:hint="eastAsia" w:ascii="宋体" w:hAnsi="宋体"/>
          <w:sz w:val="18"/>
          <w:szCs w:val="18"/>
        </w:rPr>
        <w:t>《中华人民共和国</w:t>
      </w:r>
      <w:r>
        <w:rPr>
          <w:rFonts w:hint="eastAsia" w:ascii="宋体" w:hAnsi="宋体"/>
          <w:sz w:val="18"/>
          <w:szCs w:val="18"/>
          <w:lang w:eastAsia="zh-CN"/>
        </w:rPr>
        <w:t>民法典</w:t>
      </w:r>
      <w:r>
        <w:rPr>
          <w:rFonts w:hint="eastAsia" w:ascii="宋体" w:hAnsi="宋体"/>
          <w:sz w:val="18"/>
          <w:szCs w:val="18"/>
        </w:rPr>
        <w:t>》、《中华人民共和国建筑法》、《中华人民共和国电力法》等有关规定</w:t>
      </w:r>
      <w:r>
        <w:rPr>
          <w:rFonts w:hint="eastAsia" w:ascii="宋体" w:hAnsi="宋体"/>
          <w:sz w:val="18"/>
          <w:szCs w:val="18"/>
          <w:lang w:eastAsia="zh-CN"/>
        </w:rPr>
        <w:t>，根据</w:t>
      </w:r>
      <w:r>
        <w:rPr>
          <w:rFonts w:hint="eastAsia" w:ascii="宋体" w:hAnsi="宋体"/>
          <w:sz w:val="18"/>
          <w:szCs w:val="18"/>
          <w:lang w:val="en-US" w:eastAsia="zh-CN"/>
        </w:rPr>
        <w:t xml:space="preserve">  年  月  日</w:t>
      </w:r>
      <w:r>
        <w:rPr>
          <w:rFonts w:hint="eastAsia" w:ascii="宋体" w:hAnsi="宋体"/>
          <w:sz w:val="18"/>
          <w:szCs w:val="18"/>
          <w:lang w:eastAsia="zh-CN"/>
        </w:rPr>
        <w:t>项目编号为</w:t>
      </w:r>
      <w:r>
        <w:rPr>
          <w:rFonts w:hint="eastAsia" w:ascii="宋体" w:hAnsi="宋体"/>
          <w:sz w:val="18"/>
          <w:szCs w:val="18"/>
          <w:u w:val="single"/>
          <w:lang w:val="en-US" w:eastAsia="zh-CN"/>
        </w:rPr>
        <w:t xml:space="preserve">     </w:t>
      </w:r>
      <w:r>
        <w:rPr>
          <w:rFonts w:hint="eastAsia" w:ascii="宋体" w:hAnsi="宋体"/>
          <w:sz w:val="18"/>
          <w:szCs w:val="18"/>
          <w:lang w:val="en-US" w:eastAsia="zh-CN"/>
        </w:rPr>
        <w:t>的</w:t>
      </w:r>
      <w:r>
        <w:rPr>
          <w:rFonts w:hint="eastAsia" w:ascii="宋体" w:hAnsi="宋体"/>
          <w:sz w:val="18"/>
          <w:szCs w:val="18"/>
          <w:lang w:eastAsia="zh-CN"/>
        </w:rPr>
        <w:t>南京市</w:t>
      </w:r>
      <w:r>
        <w:rPr>
          <w:rFonts w:hint="eastAsia" w:ascii="宋体" w:hAnsi="宋体"/>
          <w:sz w:val="18"/>
          <w:szCs w:val="18"/>
          <w:lang w:val="en-US" w:eastAsia="zh-CN"/>
        </w:rPr>
        <w:t>溧水区人民</w:t>
      </w:r>
      <w:r>
        <w:rPr>
          <w:rFonts w:hint="eastAsia" w:ascii="宋体" w:hAnsi="宋体"/>
          <w:sz w:val="18"/>
          <w:szCs w:val="18"/>
          <w:lang w:eastAsia="zh-CN"/>
        </w:rPr>
        <w:t>医院10kV配电房测试（新配电房）项目询价结果，</w:t>
      </w:r>
      <w:r>
        <w:rPr>
          <w:rFonts w:hint="eastAsia" w:ascii="宋体" w:hAnsi="宋体"/>
          <w:sz w:val="18"/>
          <w:szCs w:val="18"/>
        </w:rPr>
        <w:t>并结合甲方用电的实际情况，订立本合同，以资共同遵</w:t>
      </w:r>
      <w:bookmarkStart w:id="27" w:name="_GoBack"/>
      <w:bookmarkEnd w:id="27"/>
      <w:r>
        <w:rPr>
          <w:rFonts w:hint="eastAsia" w:ascii="宋体" w:hAnsi="宋体"/>
          <w:sz w:val="18"/>
          <w:szCs w:val="18"/>
        </w:rPr>
        <w:t>守。</w:t>
      </w:r>
    </w:p>
    <w:p>
      <w:pPr>
        <w:pStyle w:val="16"/>
        <w:keepNext w:val="0"/>
        <w:keepLines w:val="0"/>
        <w:pageBreakBefore w:val="0"/>
        <w:kinsoku/>
        <w:wordWrap/>
        <w:overflowPunct/>
        <w:topLinePunct w:val="0"/>
        <w:bidi w:val="0"/>
        <w:snapToGrid/>
        <w:spacing w:line="300" w:lineRule="exact"/>
        <w:ind w:firstLine="0" w:firstLineChars="0"/>
        <w:textAlignment w:val="auto"/>
        <w:rPr>
          <w:rFonts w:ascii="宋体" w:hAnsi="宋体"/>
          <w:b/>
          <w:sz w:val="18"/>
          <w:szCs w:val="18"/>
        </w:rPr>
      </w:pPr>
      <w:r>
        <w:rPr>
          <w:rFonts w:hint="eastAsia" w:ascii="宋体" w:hAnsi="宋体"/>
          <w:b/>
          <w:sz w:val="18"/>
          <w:szCs w:val="18"/>
        </w:rPr>
        <w:t>第一条</w:t>
      </w:r>
      <w:r>
        <w:rPr>
          <w:rFonts w:hint="eastAsia" w:ascii="宋体" w:hAnsi="宋体"/>
          <w:b/>
          <w:sz w:val="18"/>
          <w:szCs w:val="18"/>
          <w:lang w:val="en-US" w:eastAsia="zh-CN"/>
        </w:rPr>
        <w:t xml:space="preserve">  </w:t>
      </w:r>
      <w:r>
        <w:rPr>
          <w:rFonts w:hint="eastAsia" w:ascii="宋体" w:hAnsi="宋体"/>
          <w:b/>
          <w:sz w:val="18"/>
          <w:szCs w:val="18"/>
        </w:rPr>
        <w:t xml:space="preserve">合同标的 </w:t>
      </w:r>
    </w:p>
    <w:p>
      <w:pPr>
        <w:keepNext w:val="0"/>
        <w:keepLines w:val="0"/>
        <w:pageBreakBefore w:val="0"/>
        <w:kinsoku/>
        <w:wordWrap/>
        <w:overflowPunct/>
        <w:topLinePunct w:val="0"/>
        <w:bidi w:val="0"/>
        <w:snapToGrid/>
        <w:spacing w:line="300" w:lineRule="exact"/>
        <w:textAlignment w:val="auto"/>
        <w:outlineLvl w:val="0"/>
        <w:rPr>
          <w:rFonts w:hint="default" w:ascii="宋体" w:hAnsi="宋体" w:eastAsia="宋体" w:cs="宋体"/>
          <w:b w:val="0"/>
          <w:bCs w:val="0"/>
          <w:color w:val="000000"/>
          <w:sz w:val="18"/>
          <w:szCs w:val="18"/>
          <w:u w:val="single"/>
          <w:lang w:val="en-US" w:eastAsia="zh-CN"/>
        </w:rPr>
      </w:pP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项目名称</w:t>
      </w:r>
      <w:r>
        <w:rPr>
          <w:rFonts w:hint="eastAsia" w:ascii="宋体" w:hAnsi="宋体" w:eastAsia="宋体" w:cs="宋体"/>
          <w:b w:val="0"/>
          <w:bCs w:val="0"/>
          <w:sz w:val="18"/>
          <w:szCs w:val="18"/>
          <w:lang w:eastAsia="zh-CN"/>
        </w:rPr>
        <w:t>：</w:t>
      </w:r>
      <w:r>
        <w:rPr>
          <w:rFonts w:hint="eastAsia" w:ascii="宋体" w:hAnsi="宋体" w:cs="宋体"/>
          <w:b w:val="0"/>
          <w:bCs w:val="0"/>
          <w:sz w:val="18"/>
          <w:szCs w:val="18"/>
          <w:u w:val="single"/>
          <w:lang w:val="en-US" w:eastAsia="zh-CN"/>
        </w:rPr>
        <w:t xml:space="preserve">                    </w:t>
      </w:r>
    </w:p>
    <w:p>
      <w:pPr>
        <w:keepNext w:val="0"/>
        <w:keepLines w:val="0"/>
        <w:pageBreakBefore w:val="0"/>
        <w:kinsoku/>
        <w:wordWrap/>
        <w:overflowPunct/>
        <w:topLinePunct w:val="0"/>
        <w:bidi w:val="0"/>
        <w:snapToGrid/>
        <w:spacing w:line="300" w:lineRule="exact"/>
        <w:ind w:firstLine="360" w:firstLineChars="200"/>
        <w:textAlignment w:val="auto"/>
        <w:rPr>
          <w:rFonts w:hint="eastAsia" w:asciiTheme="minorEastAsia" w:hAnsiTheme="minorEastAsia" w:eastAsiaTheme="minorEastAsia" w:cstheme="minorEastAsia"/>
          <w:b/>
          <w:bCs/>
          <w:sz w:val="18"/>
          <w:szCs w:val="18"/>
          <w:u w:val="single"/>
          <w:lang w:eastAsia="zh-CN"/>
        </w:rPr>
      </w:pPr>
      <w:r>
        <w:rPr>
          <w:rFonts w:hint="eastAsia" w:asciiTheme="minorEastAsia" w:hAnsiTheme="minorEastAsia" w:eastAsiaTheme="minorEastAsia" w:cstheme="minorEastAsia"/>
          <w:sz w:val="18"/>
          <w:szCs w:val="18"/>
        </w:rPr>
        <w:t>项目地点：</w:t>
      </w:r>
      <w:r>
        <w:rPr>
          <w:rFonts w:hint="eastAsia" w:asciiTheme="minorEastAsia" w:hAnsiTheme="minorEastAsia" w:eastAsiaTheme="minorEastAsia" w:cstheme="minorEastAsia"/>
          <w:sz w:val="18"/>
          <w:szCs w:val="18"/>
          <w:u w:val="single"/>
        </w:rPr>
        <w:t>南京市</w:t>
      </w:r>
      <w:r>
        <w:rPr>
          <w:rFonts w:hint="eastAsia" w:asciiTheme="minorEastAsia" w:hAnsiTheme="minorEastAsia" w:eastAsiaTheme="minorEastAsia" w:cstheme="minorEastAsia"/>
          <w:color w:val="000000"/>
          <w:sz w:val="18"/>
          <w:szCs w:val="18"/>
          <w:u w:val="single"/>
        </w:rPr>
        <w:t>溧水区</w:t>
      </w:r>
      <w:r>
        <w:rPr>
          <w:rFonts w:hint="eastAsia" w:asciiTheme="minorEastAsia" w:hAnsiTheme="minorEastAsia" w:eastAsiaTheme="minorEastAsia" w:cstheme="minorEastAsia"/>
          <w:color w:val="000000"/>
          <w:sz w:val="18"/>
          <w:szCs w:val="18"/>
          <w:u w:val="single"/>
          <w:lang w:eastAsia="zh-CN"/>
        </w:rPr>
        <w:t>人民医院</w:t>
      </w:r>
    </w:p>
    <w:p>
      <w:pPr>
        <w:keepNext w:val="0"/>
        <w:keepLines w:val="0"/>
        <w:pageBreakBefore w:val="0"/>
        <w:kinsoku/>
        <w:wordWrap/>
        <w:overflowPunct/>
        <w:topLinePunct w:val="0"/>
        <w:bidi w:val="0"/>
        <w:snapToGrid/>
        <w:spacing w:line="300" w:lineRule="exact"/>
        <w:jc w:val="left"/>
        <w:textAlignment w:val="auto"/>
        <w:outlineLvl w:val="0"/>
        <w:rPr>
          <w:rFonts w:hint="default" w:asciiTheme="minorEastAsia" w:hAnsiTheme="minorEastAsia" w:eastAsiaTheme="minorEastAsia" w:cstheme="minorEastAsia"/>
          <w:sz w:val="18"/>
          <w:szCs w:val="18"/>
          <w:u w:val="single"/>
          <w:lang w:val="en-US" w:eastAsia="zh-CN"/>
        </w:rPr>
      </w:pPr>
      <w:r>
        <w:rPr>
          <w:rFonts w:hint="eastAsia" w:asciiTheme="minorEastAsia" w:hAnsiTheme="minorEastAsia" w:eastAsiaTheme="minorEastAsia" w:cstheme="minorEastAsia"/>
          <w:color w:val="000000"/>
          <w:sz w:val="18"/>
          <w:szCs w:val="18"/>
        </w:rPr>
        <w:t xml:space="preserve">    工 作 量</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u w:val="single"/>
          <w:lang w:val="en-US" w:eastAsia="zh-CN"/>
        </w:rPr>
        <w:t xml:space="preserve">                    </w:t>
      </w:r>
    </w:p>
    <w:p>
      <w:pPr>
        <w:keepNext w:val="0"/>
        <w:keepLines w:val="0"/>
        <w:pageBreakBefore w:val="0"/>
        <w:kinsoku/>
        <w:wordWrap/>
        <w:overflowPunct/>
        <w:topLinePunct w:val="0"/>
        <w:bidi w:val="0"/>
        <w:snapToGrid/>
        <w:spacing w:line="300" w:lineRule="exact"/>
        <w:ind w:firstLine="360" w:firstLineChars="200"/>
        <w:jc w:val="left"/>
        <w:textAlignment w:val="auto"/>
        <w:rPr>
          <w:rFonts w:hint="eastAsia" w:asciiTheme="minorEastAsia" w:hAnsiTheme="minorEastAsia" w:eastAsiaTheme="minorEastAsia" w:cstheme="minorEastAsia"/>
          <w:sz w:val="18"/>
          <w:szCs w:val="18"/>
          <w:highlight w:val="yellow"/>
          <w:u w:val="single"/>
          <w:lang w:val="en-US" w:eastAsia="zh-CN"/>
        </w:rPr>
      </w:pPr>
      <w:r>
        <w:rPr>
          <w:rFonts w:hint="eastAsia" w:asciiTheme="minorEastAsia" w:hAnsiTheme="minorEastAsia" w:eastAsiaTheme="minorEastAsia" w:cstheme="minorEastAsia"/>
          <w:sz w:val="18"/>
          <w:szCs w:val="18"/>
        </w:rPr>
        <w:t>测试期：在甲方现场具备测试条件之日起</w:t>
      </w:r>
      <w:r>
        <w:rPr>
          <w:rFonts w:hint="eastAsia" w:asciiTheme="minorEastAsia" w:hAnsiTheme="minorEastAsia" w:eastAsiaTheme="minorEastAsia" w:cstheme="minorEastAsia"/>
          <w:b/>
          <w:bCs/>
          <w:sz w:val="18"/>
          <w:szCs w:val="18"/>
          <w:u w:val="single"/>
          <w:lang w:val="en-US" w:eastAsia="zh-CN"/>
        </w:rPr>
        <w:t>7</w:t>
      </w:r>
      <w:r>
        <w:rPr>
          <w:rFonts w:hint="eastAsia" w:asciiTheme="minorEastAsia" w:hAnsiTheme="minorEastAsia" w:eastAsiaTheme="minorEastAsia" w:cstheme="minorEastAsia"/>
          <w:sz w:val="18"/>
          <w:szCs w:val="18"/>
          <w:u w:val="single"/>
        </w:rPr>
        <w:t>个</w:t>
      </w:r>
      <w:r>
        <w:rPr>
          <w:rFonts w:hint="eastAsia" w:asciiTheme="minorEastAsia" w:hAnsiTheme="minorEastAsia" w:eastAsiaTheme="minorEastAsia" w:cstheme="minorEastAsia"/>
          <w:sz w:val="18"/>
          <w:szCs w:val="18"/>
        </w:rPr>
        <w:t>工作日</w:t>
      </w:r>
      <w:r>
        <w:rPr>
          <w:rFonts w:hint="eastAsia" w:asciiTheme="minorEastAsia" w:hAnsiTheme="minorEastAsia" w:eastAsiaTheme="minorEastAsia" w:cstheme="minorEastAsia"/>
          <w:sz w:val="18"/>
          <w:szCs w:val="18"/>
          <w:lang w:eastAsia="zh-CN"/>
        </w:rPr>
        <w:t>内完成</w:t>
      </w:r>
      <w:r>
        <w:rPr>
          <w:rFonts w:hint="eastAsia" w:asciiTheme="minorEastAsia" w:hAnsiTheme="minorEastAsia" w:eastAsiaTheme="minorEastAsia" w:cstheme="minorEastAsia"/>
          <w:sz w:val="18"/>
          <w:szCs w:val="18"/>
        </w:rPr>
        <w:t>测试</w:t>
      </w:r>
      <w:r>
        <w:rPr>
          <w:rFonts w:hint="eastAsia" w:asciiTheme="minorEastAsia" w:hAnsiTheme="minorEastAsia" w:eastAsiaTheme="minorEastAsia" w:cstheme="minorEastAsia"/>
          <w:sz w:val="18"/>
          <w:szCs w:val="18"/>
          <w:lang w:eastAsia="zh-CN"/>
        </w:rPr>
        <w:t>，并在完成测试</w:t>
      </w:r>
      <w:r>
        <w:rPr>
          <w:rFonts w:hint="eastAsia" w:asciiTheme="minorEastAsia" w:hAnsiTheme="minorEastAsia" w:eastAsiaTheme="minorEastAsia" w:cstheme="minorEastAsia"/>
          <w:b/>
          <w:bCs/>
          <w:sz w:val="18"/>
          <w:szCs w:val="18"/>
          <w:u w:val="single"/>
          <w:lang w:val="en-US" w:eastAsia="zh-CN"/>
        </w:rPr>
        <w:t>7</w:t>
      </w:r>
      <w:r>
        <w:rPr>
          <w:rFonts w:hint="eastAsia" w:asciiTheme="minorEastAsia" w:hAnsiTheme="minorEastAsia" w:eastAsiaTheme="minorEastAsia" w:cstheme="minorEastAsia"/>
          <w:sz w:val="18"/>
          <w:szCs w:val="18"/>
          <w:lang w:val="en-US" w:eastAsia="zh-CN"/>
        </w:rPr>
        <w:t>日内出具</w:t>
      </w:r>
      <w:r>
        <w:rPr>
          <w:rFonts w:hint="eastAsia" w:asciiTheme="minorEastAsia" w:hAnsiTheme="minorEastAsia" w:eastAsiaTheme="minorEastAsia" w:cstheme="minorEastAsia"/>
          <w:sz w:val="18"/>
          <w:szCs w:val="18"/>
          <w:lang w:eastAsia="zh-CN"/>
        </w:rPr>
        <w:t>检测报告。</w:t>
      </w:r>
    </w:p>
    <w:p>
      <w:pPr>
        <w:keepNext w:val="0"/>
        <w:keepLines w:val="0"/>
        <w:pageBreakBefore w:val="0"/>
        <w:kinsoku/>
        <w:wordWrap/>
        <w:overflowPunct/>
        <w:topLinePunct w:val="0"/>
        <w:bidi w:val="0"/>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测试质量：</w:t>
      </w:r>
      <w:r>
        <w:rPr>
          <w:rFonts w:hint="eastAsia" w:asciiTheme="minorEastAsia" w:hAnsiTheme="minorEastAsia" w:eastAsiaTheme="minorEastAsia" w:cstheme="minorEastAsia"/>
          <w:sz w:val="18"/>
          <w:szCs w:val="18"/>
          <w:lang w:eastAsia="zh-CN"/>
        </w:rPr>
        <w:t>详见询价通知书</w:t>
      </w:r>
    </w:p>
    <w:p>
      <w:pPr>
        <w:keepNext w:val="0"/>
        <w:keepLines w:val="0"/>
        <w:pageBreakBefore w:val="0"/>
        <w:numPr>
          <w:ilvl w:val="0"/>
          <w:numId w:val="3"/>
        </w:numPr>
        <w:kinsoku/>
        <w:wordWrap/>
        <w:overflowPunct/>
        <w:topLinePunct w:val="0"/>
        <w:bidi w:val="0"/>
        <w:snapToGrid/>
        <w:spacing w:line="300" w:lineRule="exact"/>
        <w:textAlignment w:val="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 xml:space="preserve"> 合同总价款</w:t>
      </w:r>
      <w:r>
        <w:rPr>
          <w:rFonts w:hint="eastAsia" w:asciiTheme="minorEastAsia" w:hAnsiTheme="minorEastAsia" w:eastAsiaTheme="minorEastAsia" w:cstheme="minorEastAsia"/>
          <w:b/>
          <w:bCs/>
          <w:sz w:val="18"/>
          <w:szCs w:val="18"/>
          <w:lang w:eastAsia="zh-CN"/>
        </w:rPr>
        <w:t>及付款方式</w:t>
      </w:r>
    </w:p>
    <w:p>
      <w:pPr>
        <w:pStyle w:val="16"/>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eastAsia="ar-SA"/>
        </w:rPr>
        <w:t>合同金额</w:t>
      </w:r>
      <w:r>
        <w:rPr>
          <w:rFonts w:hint="eastAsia" w:ascii="宋体" w:hAnsi="宋体" w:cs="宋体"/>
          <w:color w:val="000000"/>
          <w:kern w:val="0"/>
          <w:sz w:val="18"/>
          <w:szCs w:val="18"/>
          <w:highlight w:val="none"/>
          <w:lang w:eastAsia="zh-CN"/>
        </w:rPr>
        <w:t>：</w:t>
      </w:r>
      <w:r>
        <w:rPr>
          <w:rFonts w:hint="eastAsia" w:asciiTheme="minorEastAsia" w:hAnsiTheme="minorEastAsia" w:eastAsiaTheme="minorEastAsia" w:cstheme="minorEastAsia"/>
          <w:sz w:val="18"/>
          <w:szCs w:val="18"/>
        </w:rPr>
        <w:t>本工程测试价</w:t>
      </w:r>
      <w:r>
        <w:rPr>
          <w:rFonts w:hint="eastAsia" w:ascii="宋体" w:hAnsi="宋体" w:eastAsia="宋体" w:cs="宋体"/>
          <w:color w:val="000000"/>
          <w:kern w:val="0"/>
          <w:sz w:val="18"/>
          <w:szCs w:val="18"/>
          <w:highlight w:val="none"/>
          <w:lang w:eastAsia="ar-SA"/>
        </w:rPr>
        <w:t>共计人民币</w:t>
      </w:r>
      <w:r>
        <w:rPr>
          <w:rFonts w:hint="eastAsia" w:ascii="宋体" w:hAnsi="宋体" w:cs="宋体"/>
          <w:b/>
          <w:bCs/>
          <w:color w:val="000000"/>
          <w:kern w:val="0"/>
          <w:sz w:val="18"/>
          <w:szCs w:val="18"/>
          <w:highlight w:val="none"/>
          <w:u w:val="single"/>
          <w:lang w:val="en-US" w:eastAsia="zh-CN"/>
        </w:rPr>
        <w:t xml:space="preserve">      </w:t>
      </w:r>
      <w:r>
        <w:rPr>
          <w:rFonts w:hint="eastAsia" w:ascii="宋体" w:hAnsi="宋体" w:eastAsia="宋体" w:cs="宋体"/>
          <w:color w:val="000000"/>
          <w:kern w:val="0"/>
          <w:sz w:val="18"/>
          <w:szCs w:val="18"/>
          <w:highlight w:val="none"/>
          <w:lang w:eastAsia="ar-SA"/>
        </w:rPr>
        <w:t>元，大写</w:t>
      </w:r>
      <w:r>
        <w:rPr>
          <w:rFonts w:hint="eastAsia" w:asciiTheme="minorEastAsia" w:hAnsiTheme="minorEastAsia" w:eastAsiaTheme="minorEastAsia" w:cstheme="minorEastAsia"/>
          <w:b/>
          <w:bCs/>
          <w:sz w:val="18"/>
          <w:szCs w:val="18"/>
          <w:u w:val="single"/>
          <w:lang w:val="en-US" w:eastAsia="zh-CN"/>
        </w:rPr>
        <w:t xml:space="preserve">        </w:t>
      </w:r>
      <w:r>
        <w:rPr>
          <w:rFonts w:hint="eastAsia" w:ascii="宋体" w:hAnsi="宋体" w:eastAsia="宋体" w:cs="宋体"/>
          <w:color w:val="000000"/>
          <w:kern w:val="0"/>
          <w:sz w:val="18"/>
          <w:szCs w:val="18"/>
          <w:highlight w:val="none"/>
        </w:rPr>
        <w:t>元整</w:t>
      </w:r>
      <w:r>
        <w:rPr>
          <w:rFonts w:hint="eastAsia" w:ascii="宋体" w:hAnsi="宋体" w:cs="宋体"/>
          <w:color w:val="000000"/>
          <w:kern w:val="0"/>
          <w:sz w:val="18"/>
          <w:szCs w:val="18"/>
          <w:highlight w:val="none"/>
          <w:lang w:eastAsia="zh-CN"/>
        </w:rPr>
        <w:t>。</w:t>
      </w:r>
      <w:r>
        <w:rPr>
          <w:rFonts w:hint="eastAsia" w:ascii="宋体" w:hAnsi="宋体"/>
          <w:color w:val="000000" w:themeColor="text1"/>
          <w:sz w:val="18"/>
          <w:szCs w:val="18"/>
          <w14:textFill>
            <w14:solidFill>
              <w14:schemeClr w14:val="tx1"/>
            </w14:solidFill>
          </w14:textFill>
        </w:rPr>
        <w:t>本合同总价款</w:t>
      </w:r>
      <w:r>
        <w:rPr>
          <w:rFonts w:hint="eastAsia" w:ascii="宋体" w:hAnsi="宋体"/>
          <w:color w:val="000000" w:themeColor="text1"/>
          <w:sz w:val="18"/>
          <w:szCs w:val="18"/>
          <w:lang w:eastAsia="zh-CN"/>
          <w14:textFill>
            <w14:solidFill>
              <w14:schemeClr w14:val="tx1"/>
            </w14:solidFill>
          </w14:textFill>
        </w:rPr>
        <w:t>包含人工费、安装费、仓储、运输等</w:t>
      </w:r>
      <w:r>
        <w:rPr>
          <w:rFonts w:hint="eastAsia" w:ascii="宋体" w:hAnsi="宋体"/>
          <w:color w:val="000000" w:themeColor="text1"/>
          <w:sz w:val="18"/>
          <w:szCs w:val="18"/>
          <w14:textFill>
            <w14:solidFill>
              <w14:schemeClr w14:val="tx1"/>
            </w14:solidFill>
          </w14:textFill>
        </w:rPr>
        <w:t>发生的所有含税费用。本合同总价款还包含乙方应当提供的伴随服务/售后服务</w:t>
      </w:r>
      <w:r>
        <w:rPr>
          <w:rFonts w:hint="eastAsia" w:ascii="宋体" w:hAnsi="宋体"/>
          <w:color w:val="000000" w:themeColor="text1"/>
          <w:sz w:val="18"/>
          <w:szCs w:val="18"/>
          <w:lang w:eastAsia="zh-CN"/>
          <w14:textFill>
            <w14:solidFill>
              <w14:schemeClr w14:val="tx1"/>
            </w14:solidFill>
          </w14:textFill>
        </w:rPr>
        <w:t>费用</w:t>
      </w:r>
      <w:r>
        <w:rPr>
          <w:rFonts w:hint="eastAsia" w:ascii="宋体" w:hAnsi="宋体"/>
          <w:color w:val="000000" w:themeColor="text1"/>
          <w:sz w:val="18"/>
          <w:szCs w:val="18"/>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b/>
          <w:bCs/>
          <w:sz w:val="18"/>
          <w:szCs w:val="18"/>
          <w:highlight w:val="none"/>
          <w:u w:val="single"/>
          <w:lang w:val="en-US" w:eastAsia="zh-CN"/>
        </w:rPr>
      </w:pPr>
      <w:r>
        <w:rPr>
          <w:rFonts w:hint="eastAsia" w:ascii="宋体" w:hAnsi="宋体" w:cs="宋体"/>
          <w:color w:val="000000"/>
          <w:kern w:val="0"/>
          <w:sz w:val="18"/>
          <w:szCs w:val="18"/>
          <w:highlight w:val="none"/>
          <w:lang w:eastAsia="zh-CN"/>
        </w:rPr>
        <w:t>付款方式：详见询价通知书</w:t>
      </w:r>
    </w:p>
    <w:p>
      <w:pPr>
        <w:keepNext w:val="0"/>
        <w:keepLines w:val="0"/>
        <w:pageBreakBefore w:val="0"/>
        <w:numPr>
          <w:ilvl w:val="0"/>
          <w:numId w:val="3"/>
        </w:numPr>
        <w:kinsoku/>
        <w:wordWrap/>
        <w:overflowPunct/>
        <w:topLinePunct w:val="0"/>
        <w:bidi w:val="0"/>
        <w:snapToGrid/>
        <w:spacing w:line="300" w:lineRule="exact"/>
        <w:textAlignment w:val="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 xml:space="preserve"> 质量保证</w:t>
      </w:r>
    </w:p>
    <w:p>
      <w:pPr>
        <w:keepNext w:val="0"/>
        <w:keepLines w:val="0"/>
        <w:pageBreakBefore w:val="0"/>
        <w:kinsoku/>
        <w:wordWrap/>
        <w:overflowPunct/>
        <w:topLinePunct w:val="0"/>
        <w:bidi w:val="0"/>
        <w:snapToGrid/>
        <w:spacing w:line="300" w:lineRule="exact"/>
        <w:ind w:firstLine="360" w:firstLineChars="200"/>
        <w:textAlignment w:val="auto"/>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sz w:val="18"/>
          <w:szCs w:val="18"/>
          <w:highlight w:val="none"/>
        </w:rPr>
        <w:t>乙方对本工程提供</w:t>
      </w:r>
      <w:r>
        <w:rPr>
          <w:rFonts w:hint="eastAsia" w:asciiTheme="minorEastAsia" w:hAnsiTheme="minorEastAsia" w:eastAsiaTheme="minorEastAsia" w:cstheme="minorEastAsia"/>
          <w:b/>
          <w:sz w:val="18"/>
          <w:szCs w:val="18"/>
          <w:highlight w:val="none"/>
          <w:u w:val="single"/>
          <w:lang w:val="en-US" w:eastAsia="zh-CN"/>
        </w:rPr>
        <w:t xml:space="preserve">    </w:t>
      </w:r>
      <w:r>
        <w:rPr>
          <w:rFonts w:hint="eastAsia" w:asciiTheme="minorEastAsia" w:hAnsiTheme="minorEastAsia" w:eastAsiaTheme="minorEastAsia" w:cstheme="minorEastAsia"/>
          <w:sz w:val="18"/>
          <w:szCs w:val="18"/>
          <w:highlight w:val="none"/>
        </w:rPr>
        <w:t>保修服务（</w:t>
      </w:r>
      <w:r>
        <w:rPr>
          <w:rFonts w:hint="eastAsia" w:asciiTheme="minorEastAsia" w:hAnsiTheme="minorEastAsia" w:eastAsiaTheme="minorEastAsia" w:cstheme="minorEastAsia"/>
          <w:sz w:val="18"/>
          <w:szCs w:val="18"/>
          <w:highlight w:val="none"/>
          <w:lang w:eastAsia="zh-CN"/>
        </w:rPr>
        <w:t>从测试</w:t>
      </w:r>
      <w:r>
        <w:rPr>
          <w:rFonts w:hint="eastAsia" w:asciiTheme="minorEastAsia" w:hAnsiTheme="minorEastAsia" w:eastAsiaTheme="minorEastAsia" w:cstheme="minorEastAsia"/>
          <w:sz w:val="18"/>
          <w:szCs w:val="18"/>
          <w:highlight w:val="none"/>
        </w:rPr>
        <w:t>结束后开始计算），保修期满且工程费用结清，本合同自行终止。</w:t>
      </w:r>
      <w:r>
        <w:rPr>
          <w:rFonts w:hint="eastAsia" w:asciiTheme="minorEastAsia" w:hAnsiTheme="minorEastAsia" w:eastAsiaTheme="minorEastAsia" w:cstheme="minorEastAsia"/>
          <w:sz w:val="18"/>
          <w:szCs w:val="18"/>
        </w:rPr>
        <w:t>免费范围：甲方定期安全工器具测试费。</w:t>
      </w:r>
    </w:p>
    <w:p>
      <w:pPr>
        <w:keepNext w:val="0"/>
        <w:keepLines w:val="0"/>
        <w:pageBreakBefore w:val="0"/>
        <w:kinsoku/>
        <w:wordWrap/>
        <w:overflowPunct/>
        <w:topLinePunct w:val="0"/>
        <w:bidi w:val="0"/>
        <w:snapToGrid/>
        <w:spacing w:line="300" w:lineRule="exact"/>
        <w:ind w:firstLine="270" w:firstLineChars="150"/>
        <w:textAlignment w:val="auto"/>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eastAsia="zh-CN"/>
        </w:rPr>
        <w:t>检测完成后一年内，甲方如发现有测试不力造成的问题（人为因素除外），由甲方及时通知乙方进行复检，如乙方拒绝复检，甲方有权对乙方进行追偿</w:t>
      </w:r>
      <w:r>
        <w:rPr>
          <w:rFonts w:hint="eastAsia" w:asciiTheme="minorEastAsia" w:hAnsiTheme="minorEastAsia" w:eastAsiaTheme="minorEastAsia" w:cstheme="minorEastAsia"/>
          <w:sz w:val="18"/>
          <w:szCs w:val="18"/>
          <w:highlight w:val="none"/>
          <w:lang w:val="en-US" w:eastAsia="zh-CN"/>
        </w:rPr>
        <w:t>50%的违约金。</w:t>
      </w:r>
    </w:p>
    <w:p>
      <w:pPr>
        <w:keepNext w:val="0"/>
        <w:keepLines w:val="0"/>
        <w:pageBreakBefore w:val="0"/>
        <w:kinsoku/>
        <w:wordWrap/>
        <w:overflowPunct/>
        <w:topLinePunct w:val="0"/>
        <w:bidi w:val="0"/>
        <w:snapToGrid/>
        <w:spacing w:line="300" w:lineRule="exact"/>
        <w:ind w:firstLine="270" w:firstLineChars="150"/>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eastAsia="zh-CN"/>
        </w:rPr>
        <w:t>质保期内如项目接收上级部门验收时未通过验收，或有重大测试不力造成的使用问题，甲方因此造成的损失，由乙方负全责，且甲方可对乙方追索合同总价的</w:t>
      </w:r>
      <w:r>
        <w:rPr>
          <w:rFonts w:hint="eastAsia" w:asciiTheme="minorEastAsia" w:hAnsiTheme="minorEastAsia" w:eastAsiaTheme="minorEastAsia" w:cstheme="minorEastAsia"/>
          <w:sz w:val="18"/>
          <w:szCs w:val="18"/>
          <w:highlight w:val="none"/>
          <w:lang w:val="en-US" w:eastAsia="zh-CN"/>
        </w:rPr>
        <w:t>50%</w:t>
      </w:r>
      <w:r>
        <w:rPr>
          <w:rFonts w:hint="eastAsia" w:asciiTheme="minorEastAsia" w:hAnsiTheme="minorEastAsia" w:eastAsiaTheme="minorEastAsia" w:cstheme="minorEastAsia"/>
          <w:sz w:val="18"/>
          <w:szCs w:val="18"/>
          <w:highlight w:val="none"/>
          <w:lang w:eastAsia="zh-CN"/>
        </w:rPr>
        <w:t>违约赔偿金。</w:t>
      </w:r>
    </w:p>
    <w:p>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rPr>
        <w:t>第四条</w:t>
      </w:r>
      <w:r>
        <w:rPr>
          <w:rFonts w:hint="eastAsia" w:asciiTheme="minorEastAsia" w:hAnsiTheme="minorEastAsia" w:eastAsiaTheme="minorEastAsia" w:cstheme="minorEastAsia"/>
          <w:b/>
          <w:bCs/>
          <w:sz w:val="18"/>
          <w:szCs w:val="18"/>
          <w:lang w:val="en-US" w:eastAsia="zh-CN"/>
        </w:rPr>
        <w:t xml:space="preserve">  </w:t>
      </w:r>
      <w:r>
        <w:rPr>
          <w:rFonts w:hint="eastAsia" w:asciiTheme="minorEastAsia" w:hAnsiTheme="minorEastAsia" w:eastAsiaTheme="minorEastAsia" w:cstheme="minorEastAsia"/>
          <w:b/>
          <w:bCs/>
          <w:sz w:val="18"/>
          <w:szCs w:val="18"/>
          <w:lang w:eastAsia="zh-CN"/>
        </w:rPr>
        <w:t>双方权利与义务</w:t>
      </w:r>
    </w:p>
    <w:p>
      <w:pPr>
        <w:pStyle w:val="16"/>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color w:val="000000" w:themeColor="text1"/>
          <w:sz w:val="18"/>
          <w:szCs w:val="18"/>
          <w:lang w:eastAsia="zh-CN"/>
          <w14:textFill>
            <w14:solidFill>
              <w14:schemeClr w14:val="tx1"/>
            </w14:solidFill>
          </w14:textFill>
        </w:rPr>
      </w:pPr>
      <w:r>
        <w:rPr>
          <w:rFonts w:hint="eastAsia" w:ascii="宋体" w:hAnsi="宋体" w:eastAsia="宋体" w:cs="Times New Roman"/>
          <w:color w:val="000000" w:themeColor="text1"/>
          <w:sz w:val="18"/>
          <w:szCs w:val="18"/>
          <w:lang w:eastAsia="zh-CN"/>
          <w14:textFill>
            <w14:solidFill>
              <w14:schemeClr w14:val="tx1"/>
            </w14:solidFill>
          </w14:textFill>
        </w:rPr>
        <w:t>甲方的权利与义务：</w:t>
      </w:r>
    </w:p>
    <w:p>
      <w:pPr>
        <w:pStyle w:val="16"/>
        <w:keepNext w:val="0"/>
        <w:keepLines w:val="0"/>
        <w:pageBreakBefore w:val="0"/>
        <w:numPr>
          <w:ilvl w:val="0"/>
          <w:numId w:val="4"/>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甲方不得要求乙方违反安全管理规定进行施工。因甲方原因导致的安全事故，由甲方承担相应的责任及发生的费用。</w:t>
      </w:r>
    </w:p>
    <w:p>
      <w:pPr>
        <w:pStyle w:val="16"/>
        <w:keepNext w:val="0"/>
        <w:keepLines w:val="0"/>
        <w:pageBreakBefore w:val="0"/>
        <w:numPr>
          <w:ilvl w:val="0"/>
          <w:numId w:val="4"/>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lang w:eastAsia="zh-CN"/>
          <w14:textFill>
            <w14:solidFill>
              <w14:schemeClr w14:val="tx1"/>
            </w14:solidFill>
          </w14:textFill>
        </w:rPr>
        <w:t>如需要进行科室间的协调和沟通，甲方应积极配合乙方的工作。</w:t>
      </w:r>
    </w:p>
    <w:p>
      <w:pPr>
        <w:pStyle w:val="16"/>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color w:val="000000" w:themeColor="text1"/>
          <w:sz w:val="18"/>
          <w:szCs w:val="18"/>
          <w:lang w:eastAsia="zh-CN"/>
          <w14:textFill>
            <w14:solidFill>
              <w14:schemeClr w14:val="tx1"/>
            </w14:solidFill>
          </w14:textFill>
        </w:rPr>
      </w:pPr>
      <w:r>
        <w:rPr>
          <w:rFonts w:hint="eastAsia" w:ascii="宋体" w:hAnsi="宋体" w:eastAsia="宋体" w:cs="Times New Roman"/>
          <w:color w:val="000000" w:themeColor="text1"/>
          <w:sz w:val="18"/>
          <w:szCs w:val="18"/>
          <w:lang w:eastAsia="zh-CN"/>
          <w14:textFill>
            <w14:solidFill>
              <w14:schemeClr w14:val="tx1"/>
            </w14:solidFill>
          </w14:textFill>
        </w:rPr>
        <w:t>乙方的权利与义务：</w:t>
      </w:r>
    </w:p>
    <w:p>
      <w:pPr>
        <w:pStyle w:val="16"/>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color w:val="000000" w:themeColor="text1"/>
          <w:sz w:val="18"/>
          <w:szCs w:val="18"/>
          <w:lang w:val="en-US" w:eastAsia="zh-CN"/>
          <w14:textFill>
            <w14:solidFill>
              <w14:schemeClr w14:val="tx1"/>
            </w14:solidFill>
          </w14:textFill>
        </w:rPr>
      </w:pPr>
      <w:r>
        <w:rPr>
          <w:rFonts w:hint="eastAsia" w:ascii="宋体" w:hAnsi="宋体" w:eastAsia="宋体" w:cs="Times New Roman"/>
          <w:color w:val="000000" w:themeColor="text1"/>
          <w:sz w:val="18"/>
          <w:szCs w:val="18"/>
          <w:lang w:val="en-US" w:eastAsia="zh-CN"/>
          <w14:textFill>
            <w14:solidFill>
              <w14:schemeClr w14:val="tx1"/>
            </w14:solidFill>
          </w14:textFill>
        </w:rPr>
        <w:t>1、</w:t>
      </w:r>
      <w:r>
        <w:rPr>
          <w:rFonts w:hint="eastAsia" w:ascii="宋体" w:hAnsi="宋体" w:eastAsia="宋体" w:cs="Times New Roman"/>
          <w:color w:val="000000" w:themeColor="text1"/>
          <w:sz w:val="18"/>
          <w:szCs w:val="18"/>
          <w14:textFill>
            <w14:solidFill>
              <w14:schemeClr w14:val="tx1"/>
            </w14:solidFill>
          </w14:textFill>
        </w:rPr>
        <w:t>乙方必须坚持“安全第一、质量第一”的方针进行全过程管理，严格按电力建设与电气工程验收规</w:t>
      </w:r>
      <w:r>
        <w:rPr>
          <w:rFonts w:hint="eastAsia" w:ascii="宋体" w:hAnsi="宋体" w:eastAsia="宋体" w:cs="Times New Roman"/>
          <w:color w:val="000000" w:themeColor="text1"/>
          <w:sz w:val="18"/>
          <w:szCs w:val="18"/>
          <w:lang w:val="en-US" w:eastAsia="zh-CN"/>
          <w14:textFill>
            <w14:solidFill>
              <w14:schemeClr w14:val="tx1"/>
            </w14:solidFill>
          </w14:textFill>
        </w:rPr>
        <w:t>定执行。</w:t>
      </w:r>
    </w:p>
    <w:p>
      <w:pPr>
        <w:pStyle w:val="16"/>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color w:val="000000" w:themeColor="text1"/>
          <w:sz w:val="18"/>
          <w:szCs w:val="18"/>
          <w:lang w:val="en-US" w:eastAsia="zh-CN"/>
          <w14:textFill>
            <w14:solidFill>
              <w14:schemeClr w14:val="tx1"/>
            </w14:solidFill>
          </w14:textFill>
        </w:rPr>
      </w:pPr>
      <w:r>
        <w:rPr>
          <w:rFonts w:hint="eastAsia" w:ascii="宋体" w:hAnsi="宋体" w:eastAsia="宋体" w:cs="Times New Roman"/>
          <w:color w:val="000000" w:themeColor="text1"/>
          <w:sz w:val="18"/>
          <w:szCs w:val="18"/>
          <w:lang w:val="en-US" w:eastAsia="zh-CN"/>
          <w14:textFill>
            <w14:solidFill>
              <w14:schemeClr w14:val="tx1"/>
            </w14:solidFill>
          </w14:textFill>
        </w:rPr>
        <w:t>2、所有乙方进场人员必须提供进场人员名单及人员资质，施工现场不得违规操作，损坏公物照价赔偿，人身生命财产安全自负。</w:t>
      </w:r>
    </w:p>
    <w:p>
      <w:pPr>
        <w:pStyle w:val="16"/>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lang w:val="en-US" w:eastAsia="zh-CN"/>
          <w14:textFill>
            <w14:solidFill>
              <w14:schemeClr w14:val="tx1"/>
            </w14:solidFill>
          </w14:textFill>
        </w:rPr>
        <w:t>3、强电间测试在关键区域乙方需与甲方协调在非工作时间检测或分区域先后检测。</w:t>
      </w:r>
    </w:p>
    <w:p>
      <w:pPr>
        <w:pStyle w:val="16"/>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color w:val="000000" w:themeColor="text1"/>
          <w:sz w:val="18"/>
          <w:szCs w:val="18"/>
          <w:lang w:eastAsia="zh-CN"/>
          <w14:textFill>
            <w14:solidFill>
              <w14:schemeClr w14:val="tx1"/>
            </w14:solidFill>
          </w14:textFill>
        </w:rPr>
      </w:pPr>
      <w:r>
        <w:rPr>
          <w:rFonts w:hint="eastAsia" w:ascii="宋体" w:hAnsi="宋体" w:eastAsia="宋体" w:cs="Times New Roman"/>
          <w:color w:val="000000" w:themeColor="text1"/>
          <w:sz w:val="18"/>
          <w:szCs w:val="18"/>
          <w:lang w:val="en-US" w:eastAsia="zh-CN"/>
          <w14:textFill>
            <w14:solidFill>
              <w14:schemeClr w14:val="tx1"/>
            </w14:solidFill>
          </w14:textFill>
        </w:rPr>
        <w:t>4、</w:t>
      </w:r>
      <w:r>
        <w:rPr>
          <w:rFonts w:hint="eastAsia" w:ascii="宋体" w:hAnsi="宋体" w:eastAsia="宋体" w:cs="Times New Roman"/>
          <w:color w:val="000000" w:themeColor="text1"/>
          <w:sz w:val="18"/>
          <w:szCs w:val="18"/>
          <w:lang w:eastAsia="zh-CN"/>
          <w14:textFill>
            <w14:solidFill>
              <w14:schemeClr w14:val="tx1"/>
            </w14:solidFill>
          </w14:textFill>
        </w:rPr>
        <w:t>乙方须如实向甲方报告设备的运转状况、设备故障处理情况、停机及恢复时间。</w:t>
      </w:r>
    </w:p>
    <w:p>
      <w:pPr>
        <w:pStyle w:val="16"/>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color w:val="000000" w:themeColor="text1"/>
          <w:sz w:val="18"/>
          <w:szCs w:val="18"/>
          <w:lang w:eastAsia="zh-CN"/>
          <w14:textFill>
            <w14:solidFill>
              <w14:schemeClr w14:val="tx1"/>
            </w14:solidFill>
          </w14:textFill>
        </w:rPr>
      </w:pPr>
      <w:r>
        <w:rPr>
          <w:rFonts w:hint="eastAsia" w:ascii="宋体" w:hAnsi="宋体" w:eastAsia="宋体" w:cs="Times New Roman"/>
          <w:color w:val="000000" w:themeColor="text1"/>
          <w:sz w:val="18"/>
          <w:szCs w:val="18"/>
          <w:lang w:val="en-US" w:eastAsia="zh-CN"/>
          <w14:textFill>
            <w14:solidFill>
              <w14:schemeClr w14:val="tx1"/>
            </w14:solidFill>
          </w14:textFill>
        </w:rPr>
        <w:t>5、</w:t>
      </w:r>
      <w:r>
        <w:rPr>
          <w:rFonts w:hint="eastAsia" w:ascii="宋体" w:hAnsi="宋体" w:eastAsia="宋体" w:cs="Times New Roman"/>
          <w:color w:val="000000" w:themeColor="text1"/>
          <w:sz w:val="18"/>
          <w:szCs w:val="18"/>
          <w14:textFill>
            <w14:solidFill>
              <w14:schemeClr w14:val="tx1"/>
            </w14:solidFill>
          </w14:textFill>
        </w:rPr>
        <w:t>如有故障，</w:t>
      </w:r>
      <w:r>
        <w:rPr>
          <w:rFonts w:hint="eastAsia" w:ascii="宋体" w:hAnsi="宋体" w:eastAsia="宋体" w:cs="Times New Roman"/>
          <w:color w:val="000000" w:themeColor="text1"/>
          <w:sz w:val="18"/>
          <w:szCs w:val="18"/>
          <w:lang w:eastAsia="zh-CN"/>
          <w14:textFill>
            <w14:solidFill>
              <w14:schemeClr w14:val="tx1"/>
            </w14:solidFill>
          </w14:textFill>
        </w:rPr>
        <w:t>乙方应</w:t>
      </w:r>
      <w:r>
        <w:rPr>
          <w:rFonts w:hint="eastAsia" w:ascii="宋体" w:hAnsi="宋体" w:cs="Times New Roman"/>
          <w:b/>
          <w:bCs/>
          <w:color w:val="000000" w:themeColor="text1"/>
          <w:sz w:val="18"/>
          <w:szCs w:val="18"/>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18"/>
          <w:szCs w:val="18"/>
          <w:lang w:eastAsia="zh-CN"/>
          <w14:textFill>
            <w14:solidFill>
              <w14:schemeClr w14:val="tx1"/>
            </w14:solidFill>
          </w14:textFill>
        </w:rPr>
        <w:t>小时内响应</w:t>
      </w:r>
      <w:r>
        <w:rPr>
          <w:rFonts w:hint="eastAsia" w:ascii="宋体" w:hAnsi="宋体" w:eastAsia="宋体" w:cs="Times New Roman"/>
          <w:color w:val="000000" w:themeColor="text1"/>
          <w:sz w:val="18"/>
          <w:szCs w:val="18"/>
          <w14:textFill>
            <w14:solidFill>
              <w14:schemeClr w14:val="tx1"/>
            </w14:solidFill>
          </w14:textFill>
        </w:rPr>
        <w:t>，</w:t>
      </w:r>
      <w:r>
        <w:rPr>
          <w:rFonts w:hint="eastAsia" w:ascii="宋体" w:hAnsi="宋体" w:cs="Times New Roman"/>
          <w:b/>
          <w:bCs/>
          <w:color w:val="000000" w:themeColor="text1"/>
          <w:sz w:val="18"/>
          <w:szCs w:val="18"/>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18"/>
          <w:szCs w:val="18"/>
          <w14:textFill>
            <w14:solidFill>
              <w14:schemeClr w14:val="tx1"/>
            </w14:solidFill>
          </w14:textFill>
        </w:rPr>
        <w:t>小时内到场，</w:t>
      </w:r>
      <w:r>
        <w:rPr>
          <w:rFonts w:hint="eastAsia" w:ascii="宋体" w:hAnsi="宋体" w:cs="Times New Roman"/>
          <w:b/>
          <w:bCs/>
          <w:color w:val="000000" w:themeColor="text1"/>
          <w:sz w:val="18"/>
          <w:szCs w:val="18"/>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18"/>
          <w:szCs w:val="18"/>
          <w14:textFill>
            <w14:solidFill>
              <w14:schemeClr w14:val="tx1"/>
            </w14:solidFill>
          </w14:textFill>
        </w:rPr>
        <w:t>小时内解决</w:t>
      </w:r>
      <w:r>
        <w:rPr>
          <w:rFonts w:hint="eastAsia" w:ascii="宋体" w:hAnsi="宋体" w:cs="Times New Roman"/>
          <w:color w:val="000000" w:themeColor="text1"/>
          <w:sz w:val="18"/>
          <w:szCs w:val="18"/>
          <w:lang w:eastAsia="zh-CN"/>
          <w14:textFill>
            <w14:solidFill>
              <w14:schemeClr w14:val="tx1"/>
            </w14:solidFill>
          </w14:textFill>
        </w:rPr>
        <w:t>。</w:t>
      </w:r>
    </w:p>
    <w:p>
      <w:pPr>
        <w:keepNext w:val="0"/>
        <w:keepLines w:val="0"/>
        <w:pageBreakBefore w:val="0"/>
        <w:kinsoku/>
        <w:wordWrap/>
        <w:overflowPunct/>
        <w:topLinePunct w:val="0"/>
        <w:bidi w:val="0"/>
        <w:snapToGrid/>
        <w:spacing w:line="300" w:lineRule="exact"/>
        <w:textAlignment w:val="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 xml:space="preserve">第五条 </w:t>
      </w:r>
      <w:r>
        <w:rPr>
          <w:rFonts w:hint="eastAsia" w:asciiTheme="minorEastAsia" w:hAnsiTheme="minorEastAsia" w:eastAsiaTheme="minorEastAsia" w:cstheme="minorEastAsia"/>
          <w:b/>
          <w:sz w:val="18"/>
          <w:szCs w:val="18"/>
        </w:rPr>
        <w:t>交付和验收</w:t>
      </w:r>
    </w:p>
    <w:p>
      <w:pPr>
        <w:keepNext w:val="0"/>
        <w:keepLines w:val="0"/>
        <w:pageBreakBefore w:val="0"/>
        <w:kinsoku/>
        <w:wordWrap/>
        <w:overflowPunct/>
        <w:topLinePunct w:val="0"/>
        <w:bidi w:val="0"/>
        <w:snapToGrid/>
        <w:spacing w:line="300" w:lineRule="exact"/>
        <w:ind w:firstLine="180" w:firstLineChars="100"/>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由甲方委派项目负责人</w:t>
      </w:r>
      <w:r>
        <w:rPr>
          <w:rFonts w:hint="eastAsia" w:asciiTheme="minorEastAsia" w:hAnsiTheme="minorEastAsia" w:eastAsiaTheme="minorEastAsia" w:cstheme="minorEastAsia"/>
          <w:b/>
          <w:bCs/>
          <w:sz w:val="18"/>
          <w:szCs w:val="18"/>
          <w:u w:val="single"/>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电话</w:t>
      </w:r>
      <w:r>
        <w:rPr>
          <w:rFonts w:hint="eastAsia" w:asciiTheme="minorEastAsia" w:hAnsiTheme="minorEastAsia" w:eastAsiaTheme="minorEastAsia" w:cstheme="minorEastAsia"/>
          <w:b/>
          <w:bCs/>
          <w:sz w:val="18"/>
          <w:szCs w:val="18"/>
          <w:u w:val="single"/>
          <w:lang w:val="en-US" w:eastAsia="zh-CN"/>
        </w:rPr>
        <w:t xml:space="preserve">           </w:t>
      </w:r>
      <w:r>
        <w:rPr>
          <w:rFonts w:hint="eastAsia" w:asciiTheme="minorEastAsia" w:hAnsiTheme="minorEastAsia" w:eastAsiaTheme="minorEastAsia" w:cstheme="minorEastAsia"/>
          <w:b/>
          <w:bCs/>
          <w:sz w:val="18"/>
          <w:szCs w:val="18"/>
          <w:u w:val="none"/>
          <w:lang w:val="en-US" w:eastAsia="zh-CN"/>
        </w:rPr>
        <w:t>。</w:t>
      </w:r>
      <w:r>
        <w:rPr>
          <w:rFonts w:hint="eastAsia" w:asciiTheme="minorEastAsia" w:hAnsiTheme="minorEastAsia" w:eastAsiaTheme="minorEastAsia" w:cstheme="minorEastAsia"/>
          <w:b w:val="0"/>
          <w:bCs w:val="0"/>
          <w:sz w:val="18"/>
          <w:szCs w:val="18"/>
          <w:u w:val="none"/>
          <w:lang w:val="en-US" w:eastAsia="zh-CN"/>
        </w:rPr>
        <w:t>由此负责人</w:t>
      </w:r>
      <w:r>
        <w:rPr>
          <w:rFonts w:hint="eastAsia" w:asciiTheme="minorEastAsia" w:hAnsiTheme="minorEastAsia" w:eastAsiaTheme="minorEastAsia" w:cstheme="minorEastAsia"/>
          <w:sz w:val="18"/>
          <w:szCs w:val="18"/>
          <w:lang w:eastAsia="zh-CN"/>
        </w:rPr>
        <w:t>全权负责此项目</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bCs/>
          <w:sz w:val="18"/>
          <w:szCs w:val="18"/>
        </w:rPr>
        <w:t>甲方负责本项目测试过程中相关协调处理工作，</w:t>
      </w:r>
      <w:r>
        <w:rPr>
          <w:rFonts w:hint="eastAsia" w:asciiTheme="minorEastAsia" w:hAnsiTheme="minorEastAsia" w:eastAsiaTheme="minorEastAsia" w:cstheme="minorEastAsia"/>
          <w:sz w:val="18"/>
          <w:szCs w:val="18"/>
        </w:rPr>
        <w:t>确保施工现场具备设备测试的条件。</w:t>
      </w:r>
    </w:p>
    <w:p>
      <w:pPr>
        <w:keepNext w:val="0"/>
        <w:keepLines w:val="0"/>
        <w:pageBreakBefore w:val="0"/>
        <w:kinsoku/>
        <w:wordWrap/>
        <w:overflowPunct/>
        <w:topLinePunct w:val="0"/>
        <w:bidi w:val="0"/>
        <w:snapToGrid/>
        <w:spacing w:line="300" w:lineRule="exact"/>
        <w:ind w:firstLine="360" w:firstLineChars="200"/>
        <w:textAlignment w:val="auto"/>
        <w:rPr>
          <w:rFonts w:hint="default"/>
          <w:highlight w:val="none"/>
          <w:lang w:val="en-US" w:eastAsia="zh-CN"/>
        </w:rPr>
      </w:pPr>
      <w:r>
        <w:rPr>
          <w:rFonts w:hint="eastAsia" w:asciiTheme="minorEastAsia" w:hAnsiTheme="minorEastAsia" w:eastAsiaTheme="minorEastAsia" w:cstheme="minorEastAsia"/>
          <w:sz w:val="18"/>
          <w:szCs w:val="18"/>
        </w:rPr>
        <w:t>由乙方委派测试负责人，乙方按甲方同意的施工方案及施工时间，落实安全技术措施和进度计划组织测试。乙方必须派遣具有丰富经验的设备测试人员在现场进行电气设备测试工作。因</w:t>
      </w:r>
      <w:r>
        <w:rPr>
          <w:rFonts w:hint="eastAsia" w:asciiTheme="minorEastAsia" w:hAnsiTheme="minorEastAsia" w:eastAsiaTheme="minorEastAsia" w:cstheme="minorEastAsia"/>
          <w:bCs/>
          <w:sz w:val="18"/>
          <w:szCs w:val="18"/>
        </w:rPr>
        <w:t>乙方安全措施不力造成的事故由乙方承担责任。</w:t>
      </w:r>
      <w:r>
        <w:rPr>
          <w:rFonts w:hint="eastAsia" w:asciiTheme="minorEastAsia" w:hAnsiTheme="minorEastAsia" w:eastAsiaTheme="minorEastAsia" w:cstheme="minorEastAsia"/>
          <w:sz w:val="18"/>
          <w:szCs w:val="18"/>
        </w:rPr>
        <w:t>测试完成后</w:t>
      </w:r>
      <w:r>
        <w:rPr>
          <w:rFonts w:hint="eastAsia" w:asciiTheme="minorEastAsia" w:hAnsiTheme="minorEastAsia" w:eastAsiaTheme="minorEastAsia" w:cstheme="minorEastAsia"/>
          <w:sz w:val="18"/>
          <w:szCs w:val="18"/>
          <w:highlight w:val="none"/>
        </w:rPr>
        <w:t>，乙方应出具</w:t>
      </w:r>
      <w:r>
        <w:rPr>
          <w:rFonts w:hint="eastAsia" w:asciiTheme="minorEastAsia" w:hAnsiTheme="minorEastAsia" w:eastAsiaTheme="minorEastAsia" w:cstheme="minorEastAsia"/>
          <w:sz w:val="18"/>
          <w:szCs w:val="18"/>
          <w:highlight w:val="none"/>
          <w:lang w:eastAsia="zh-CN"/>
        </w:rPr>
        <w:t>符合国家规定的且权威有效的</w:t>
      </w:r>
      <w:r>
        <w:rPr>
          <w:rFonts w:hint="eastAsia" w:asciiTheme="minorEastAsia" w:hAnsiTheme="minorEastAsia" w:eastAsiaTheme="minorEastAsia" w:cstheme="minorEastAsia"/>
          <w:sz w:val="18"/>
          <w:szCs w:val="18"/>
          <w:highlight w:val="none"/>
        </w:rPr>
        <w:t>检测报告给甲方。</w:t>
      </w:r>
      <w:r>
        <w:rPr>
          <w:rFonts w:hint="eastAsia" w:asciiTheme="minorEastAsia" w:hAnsiTheme="minorEastAsia" w:eastAsiaTheme="minorEastAsia" w:cstheme="minorEastAsia"/>
          <w:sz w:val="18"/>
          <w:szCs w:val="18"/>
          <w:highlight w:val="none"/>
          <w:lang w:eastAsia="zh-CN"/>
        </w:rPr>
        <w:t>并承诺积极配合甲方与第三方权威检测机构的验收。</w:t>
      </w:r>
    </w:p>
    <w:p>
      <w:pPr>
        <w:keepNext w:val="0"/>
        <w:keepLines w:val="0"/>
        <w:pageBreakBefore w:val="0"/>
        <w:kinsoku/>
        <w:wordWrap/>
        <w:overflowPunct/>
        <w:topLinePunct w:val="0"/>
        <w:bidi w:val="0"/>
        <w:snapToGrid/>
        <w:spacing w:line="300" w:lineRule="exact"/>
        <w:textAlignment w:val="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第六条  其他</w:t>
      </w:r>
    </w:p>
    <w:p>
      <w:pPr>
        <w:keepNext w:val="0"/>
        <w:keepLines w:val="0"/>
        <w:pageBreakBefore w:val="0"/>
        <w:kinsoku/>
        <w:wordWrap/>
        <w:overflowPunct/>
        <w:topLinePunct w:val="0"/>
        <w:bidi w:val="0"/>
        <w:snapToGrid/>
        <w:spacing w:line="300" w:lineRule="exact"/>
        <w:ind w:firstLine="360" w:firstLineChars="200"/>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本协议不含设备在日常运行中发生的故障处理和事故抢修，这类性质的故障因不可预见，其费用按实际发生情况另行计算。</w:t>
      </w:r>
    </w:p>
    <w:p>
      <w:pPr>
        <w:keepNext w:val="0"/>
        <w:keepLines w:val="0"/>
        <w:pageBreakBefore w:val="0"/>
        <w:kinsoku/>
        <w:wordWrap/>
        <w:overflowPunct/>
        <w:topLinePunct w:val="0"/>
        <w:bidi w:val="0"/>
        <w:snapToGrid/>
        <w:spacing w:line="300" w:lineRule="exact"/>
        <w:ind w:firstLine="360" w:firstLineChars="200"/>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在发生紧急事故时，乙方应立即采取措施，积极抢修，本着友好合作的宗旨，维修费用事后双方协商确定。</w:t>
      </w:r>
    </w:p>
    <w:p>
      <w:pPr>
        <w:keepNext w:val="0"/>
        <w:keepLines w:val="0"/>
        <w:pageBreakBefore w:val="0"/>
        <w:kinsoku/>
        <w:wordWrap/>
        <w:overflowPunct/>
        <w:topLinePunct w:val="0"/>
        <w:bidi w:val="0"/>
        <w:snapToGrid/>
        <w:spacing w:line="300" w:lineRule="exact"/>
        <w:ind w:firstLine="360" w:firstLineChars="200"/>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本协议未尽事宜，双方另行商定。商定结果</w:t>
      </w:r>
      <w:r>
        <w:rPr>
          <w:rFonts w:hint="eastAsia" w:asciiTheme="minorEastAsia" w:hAnsiTheme="minorEastAsia" w:eastAsiaTheme="minorEastAsia" w:cstheme="minorEastAsia"/>
          <w:sz w:val="18"/>
          <w:szCs w:val="18"/>
          <w:lang w:eastAsia="zh-CN"/>
        </w:rPr>
        <w:t>需另签订补充协议，补充协议与本合同具有相同效力</w:t>
      </w:r>
      <w:r>
        <w:rPr>
          <w:rFonts w:hint="eastAsia" w:asciiTheme="minorEastAsia" w:hAnsiTheme="minorEastAsia" w:eastAsiaTheme="minorEastAsia" w:cstheme="minorEastAsia"/>
          <w:sz w:val="18"/>
          <w:szCs w:val="18"/>
        </w:rPr>
        <w:t>。</w:t>
      </w:r>
    </w:p>
    <w:p>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第</w:t>
      </w:r>
      <w:r>
        <w:rPr>
          <w:rFonts w:hint="eastAsia" w:asciiTheme="minorEastAsia" w:hAnsiTheme="minorEastAsia" w:eastAsiaTheme="minorEastAsia" w:cstheme="minorEastAsia"/>
          <w:b/>
          <w:sz w:val="18"/>
          <w:szCs w:val="18"/>
          <w:lang w:eastAsia="zh-CN"/>
        </w:rPr>
        <w:t>七</w:t>
      </w:r>
      <w:r>
        <w:rPr>
          <w:rFonts w:hint="eastAsia" w:asciiTheme="minorEastAsia" w:hAnsiTheme="minorEastAsia" w:eastAsiaTheme="minorEastAsia" w:cstheme="minorEastAsia"/>
          <w:b/>
          <w:sz w:val="18"/>
          <w:szCs w:val="18"/>
        </w:rPr>
        <w:t xml:space="preserve">条  违约责任  </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color w:val="000000" w:themeColor="text1"/>
          <w:sz w:val="18"/>
          <w:szCs w:val="18"/>
          <w:lang w:eastAsia="zh-CN"/>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乙方不得逾期</w:t>
      </w:r>
      <w:r>
        <w:rPr>
          <w:rFonts w:hint="eastAsia" w:ascii="宋体" w:hAnsi="宋体" w:eastAsia="宋体" w:cs="Times New Roman"/>
          <w:color w:val="000000" w:themeColor="text1"/>
          <w:sz w:val="18"/>
          <w:szCs w:val="18"/>
          <w:lang w:eastAsia="zh-CN"/>
          <w14:textFill>
            <w14:solidFill>
              <w14:schemeClr w14:val="tx1"/>
            </w14:solidFill>
          </w14:textFill>
        </w:rPr>
        <w:t>完成工作</w:t>
      </w:r>
      <w:r>
        <w:rPr>
          <w:rFonts w:hint="eastAsia" w:ascii="宋体" w:hAnsi="宋体" w:eastAsia="宋体" w:cs="Times New Roman"/>
          <w:color w:val="000000" w:themeColor="text1"/>
          <w:sz w:val="18"/>
          <w:szCs w:val="18"/>
          <w14:textFill>
            <w14:solidFill>
              <w14:schemeClr w14:val="tx1"/>
            </w14:solidFill>
          </w14:textFill>
        </w:rPr>
        <w:t xml:space="preserve">，由此造成甲方的损失须由乙方承担赔偿责任。 </w:t>
      </w:r>
      <w:r>
        <w:rPr>
          <w:rFonts w:hint="eastAsia" w:ascii="宋体" w:hAnsi="宋体" w:eastAsia="宋体" w:cs="Times New Roman"/>
          <w:color w:val="000000" w:themeColor="text1"/>
          <w:sz w:val="18"/>
          <w:szCs w:val="18"/>
          <w:lang w:eastAsia="zh-CN"/>
          <w14:textFill>
            <w14:solidFill>
              <w14:schemeClr w14:val="tx1"/>
            </w14:solidFill>
          </w14:textFill>
        </w:rPr>
        <w:t>每逾期一天，甲方按合同总价的</w:t>
      </w:r>
      <w:r>
        <w:rPr>
          <w:rFonts w:hint="eastAsia" w:ascii="宋体" w:hAnsi="宋体" w:eastAsia="宋体" w:cs="Times New Roman"/>
          <w:color w:val="000000" w:themeColor="text1"/>
          <w:sz w:val="18"/>
          <w:szCs w:val="18"/>
          <w:lang w:val="en-US" w:eastAsia="zh-CN"/>
          <w14:textFill>
            <w14:solidFill>
              <w14:schemeClr w14:val="tx1"/>
            </w14:solidFill>
          </w14:textFill>
        </w:rPr>
        <w:t>5%收取滞纳金。</w:t>
      </w:r>
      <w:r>
        <w:rPr>
          <w:rFonts w:hint="eastAsia" w:ascii="宋体" w:hAnsi="宋体" w:eastAsia="宋体" w:cs="Times New Roman"/>
          <w:color w:val="000000" w:themeColor="text1"/>
          <w:sz w:val="18"/>
          <w:szCs w:val="18"/>
          <w14:textFill>
            <w14:solidFill>
              <w14:schemeClr w14:val="tx1"/>
            </w14:solidFill>
          </w14:textFill>
        </w:rPr>
        <w:t>如乙方逾期结束</w:t>
      </w:r>
      <w:r>
        <w:rPr>
          <w:rFonts w:hint="eastAsia" w:ascii="宋体" w:hAnsi="宋体" w:eastAsia="宋体" w:cs="Times New Roman"/>
          <w:color w:val="000000" w:themeColor="text1"/>
          <w:sz w:val="18"/>
          <w:szCs w:val="18"/>
          <w:lang w:eastAsia="zh-CN"/>
          <w14:textFill>
            <w14:solidFill>
              <w14:schemeClr w14:val="tx1"/>
            </w14:solidFill>
          </w14:textFill>
        </w:rPr>
        <w:t>测试</w:t>
      </w:r>
      <w:r>
        <w:rPr>
          <w:rFonts w:hint="eastAsia" w:ascii="宋体" w:hAnsi="宋体" w:eastAsia="宋体" w:cs="Times New Roman"/>
          <w:color w:val="000000" w:themeColor="text1"/>
          <w:sz w:val="18"/>
          <w:szCs w:val="18"/>
          <w14:textFill>
            <w14:solidFill>
              <w14:schemeClr w14:val="tx1"/>
            </w14:solidFill>
          </w14:textFill>
        </w:rPr>
        <w:t>达10天，甲方有权解除合同</w:t>
      </w:r>
      <w:r>
        <w:rPr>
          <w:rFonts w:hint="eastAsia" w:ascii="宋体" w:hAnsi="宋体" w:cs="Times New Roman"/>
          <w:color w:val="000000" w:themeColor="text1"/>
          <w:sz w:val="18"/>
          <w:szCs w:val="1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乙方虚假承诺，或经权威部门检测提供的服务不能满足</w:t>
      </w:r>
      <w:r>
        <w:rPr>
          <w:rFonts w:hint="eastAsia" w:ascii="宋体" w:hAnsi="宋体" w:eastAsia="宋体" w:cs="Times New Roman"/>
          <w:color w:val="000000" w:themeColor="text1"/>
          <w:sz w:val="18"/>
          <w:szCs w:val="18"/>
          <w:lang w:eastAsia="zh-CN"/>
          <w14:textFill>
            <w14:solidFill>
              <w14:schemeClr w14:val="tx1"/>
            </w14:solidFill>
          </w14:textFill>
        </w:rPr>
        <w:t>甲方的</w:t>
      </w:r>
      <w:r>
        <w:rPr>
          <w:rFonts w:hint="eastAsia" w:ascii="宋体" w:hAnsi="宋体" w:eastAsia="宋体" w:cs="Times New Roman"/>
          <w:color w:val="000000" w:themeColor="text1"/>
          <w:sz w:val="18"/>
          <w:szCs w:val="18"/>
          <w14:textFill>
            <w14:solidFill>
              <w14:schemeClr w14:val="tx1"/>
            </w14:solidFill>
          </w14:textFill>
        </w:rPr>
        <w:t>要求，或是由于乙方的过错造成合同无法继续履行的，乙方按合同总价的30%赔偿给甲方，同时将被列入我院采购黑名单。</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eastAsia="zh-CN"/>
        </w:rPr>
        <w:t>如乙方出具的检测报告不符合合同条款约定，且经甲方与其他权威机构确认，检测报告无效或不具有法律效力的，甲方有权追究乙方责任，乙方需付合同总价</w:t>
      </w:r>
      <w:r>
        <w:rPr>
          <w:rFonts w:hint="eastAsia" w:asciiTheme="minorEastAsia" w:hAnsiTheme="minorEastAsia" w:eastAsiaTheme="minorEastAsia" w:cstheme="minorEastAsia"/>
          <w:sz w:val="18"/>
          <w:szCs w:val="18"/>
          <w:highlight w:val="none"/>
          <w:lang w:val="en-US" w:eastAsia="zh-CN"/>
        </w:rPr>
        <w:t>50%的违约金，如因检测不达标造成甲方损失或引起纠纷，由乙方承担赔偿责任。</w:t>
      </w:r>
      <w:r>
        <w:rPr>
          <w:rFonts w:hint="eastAsia" w:ascii="宋体" w:hAnsi="宋体" w:eastAsia="宋体" w:cs="Times New Roman"/>
          <w:color w:val="000000" w:themeColor="text1"/>
          <w:sz w:val="18"/>
          <w:szCs w:val="18"/>
          <w:highlight w:val="none"/>
          <w:lang w:val="en-US" w:eastAsia="zh-CN"/>
          <w14:textFill>
            <w14:solidFill>
              <w14:schemeClr w14:val="tx1"/>
            </w14:solidFill>
          </w14:textFill>
        </w:rPr>
        <w:t>赔偿和追责由总务科（电话：56232027）跟进</w:t>
      </w:r>
      <w:r>
        <w:rPr>
          <w:rFonts w:hint="eastAsia" w:ascii="宋体" w:hAnsi="宋体" w:cs="Times New Roman"/>
          <w:color w:val="000000" w:themeColor="text1"/>
          <w:sz w:val="18"/>
          <w:szCs w:val="18"/>
          <w:highlight w:val="none"/>
          <w:lang w:val="en-US"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第</w:t>
      </w:r>
      <w:r>
        <w:rPr>
          <w:rFonts w:hint="eastAsia" w:asciiTheme="minorEastAsia" w:hAnsiTheme="minorEastAsia" w:eastAsiaTheme="minorEastAsia" w:cstheme="minorEastAsia"/>
          <w:b/>
          <w:sz w:val="18"/>
          <w:szCs w:val="18"/>
          <w:highlight w:val="none"/>
          <w:lang w:eastAsia="zh-CN"/>
        </w:rPr>
        <w:t>八</w:t>
      </w:r>
      <w:r>
        <w:rPr>
          <w:rFonts w:hint="eastAsia" w:asciiTheme="minorEastAsia" w:hAnsiTheme="minorEastAsia" w:eastAsiaTheme="minorEastAsia" w:cstheme="minorEastAsia"/>
          <w:b/>
          <w:sz w:val="18"/>
          <w:szCs w:val="18"/>
          <w:highlight w:val="none"/>
        </w:rPr>
        <w:t>条  合同的变更和终止</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除《政府采购法》第50条第二款规定的情形外，本合同一经签订，甲乙双方不得擅自变更、中止或终止合同。如任何一方需对合同的内容作出变更、修改或补充的建议，都必须以书面形式向对方提出，在征得对方签名同意后，方可生效实施。</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2、除发生法律规定的不能预见、不能避免并不能克服的客观情况外，甲乙双方不得放弃或拒绝履行合同。乙方放弃或拒绝履行合同，按合同总价的30%承担违约责任，同时将被列入我院采购黑名单。</w:t>
      </w:r>
    </w:p>
    <w:p>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第</w:t>
      </w:r>
      <w:r>
        <w:rPr>
          <w:rFonts w:hint="eastAsia" w:asciiTheme="minorEastAsia" w:hAnsiTheme="minorEastAsia" w:eastAsiaTheme="minorEastAsia" w:cstheme="minorEastAsia"/>
          <w:b/>
          <w:sz w:val="18"/>
          <w:szCs w:val="18"/>
          <w:lang w:eastAsia="zh-CN"/>
        </w:rPr>
        <w:t>九</w:t>
      </w:r>
      <w:r>
        <w:rPr>
          <w:rFonts w:hint="eastAsia" w:asciiTheme="minorEastAsia" w:hAnsiTheme="minorEastAsia" w:eastAsiaTheme="minorEastAsia" w:cstheme="minorEastAsia"/>
          <w:b/>
          <w:sz w:val="18"/>
          <w:szCs w:val="18"/>
        </w:rPr>
        <w:t>条  合同的转让</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乙方不得擅自部分或全部转让其应履行的合同义务。</w:t>
      </w:r>
    </w:p>
    <w:p>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第十条  争议的解决  </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第十</w:t>
      </w:r>
      <w:r>
        <w:rPr>
          <w:rFonts w:hint="eastAsia" w:asciiTheme="minorEastAsia" w:hAnsiTheme="minorEastAsia" w:eastAsiaTheme="minorEastAsia" w:cstheme="minorEastAsia"/>
          <w:b/>
          <w:sz w:val="18"/>
          <w:szCs w:val="18"/>
          <w:lang w:eastAsia="zh-CN"/>
        </w:rPr>
        <w:t>一</w:t>
      </w:r>
      <w:r>
        <w:rPr>
          <w:rFonts w:hint="eastAsia" w:asciiTheme="minorEastAsia" w:hAnsiTheme="minorEastAsia" w:eastAsiaTheme="minorEastAsia" w:cstheme="minorEastAsia"/>
          <w:b/>
          <w:sz w:val="18"/>
          <w:szCs w:val="18"/>
        </w:rPr>
        <w:t xml:space="preserve">条  诚实信用 </w:t>
      </w:r>
    </w:p>
    <w:p>
      <w:pPr>
        <w:keepNext w:val="0"/>
        <w:keepLines w:val="0"/>
        <w:pageBreakBefore w:val="0"/>
        <w:kinsoku/>
        <w:wordWrap/>
        <w:overflowPunct/>
        <w:topLinePunct w:val="0"/>
        <w:autoSpaceDE w:val="0"/>
        <w:autoSpaceDN w:val="0"/>
        <w:bidi w:val="0"/>
        <w:adjustRightInd w:val="0"/>
        <w:snapToGrid/>
        <w:spacing w:line="300" w:lineRule="exact"/>
        <w:ind w:firstLine="270" w:firstLineChars="150"/>
        <w:jc w:val="lef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乙方应诚实信用，严格按照</w:t>
      </w:r>
      <w:r>
        <w:rPr>
          <w:rFonts w:hint="eastAsia" w:asciiTheme="minorEastAsia" w:hAnsiTheme="minorEastAsia" w:eastAsiaTheme="minorEastAsia" w:cstheme="minorEastAsia"/>
          <w:sz w:val="18"/>
          <w:szCs w:val="18"/>
          <w:lang w:eastAsia="zh-CN"/>
        </w:rPr>
        <w:t>合同条款</w:t>
      </w:r>
      <w:r>
        <w:rPr>
          <w:rFonts w:hint="eastAsia" w:asciiTheme="minorEastAsia" w:hAnsiTheme="minorEastAsia" w:eastAsiaTheme="minorEastAsia" w:cstheme="minorEastAsia"/>
          <w:sz w:val="18"/>
          <w:szCs w:val="18"/>
        </w:rPr>
        <w:t>和</w:t>
      </w:r>
      <w:r>
        <w:rPr>
          <w:rFonts w:hint="eastAsia" w:asciiTheme="minorEastAsia" w:hAnsiTheme="minorEastAsia" w:eastAsiaTheme="minorEastAsia" w:cstheme="minorEastAsia"/>
          <w:sz w:val="18"/>
          <w:szCs w:val="18"/>
          <w:lang w:eastAsia="zh-CN"/>
        </w:rPr>
        <w:t>乙方</w:t>
      </w:r>
      <w:r>
        <w:rPr>
          <w:rFonts w:hint="eastAsia" w:asciiTheme="minorEastAsia" w:hAnsiTheme="minorEastAsia" w:eastAsiaTheme="minorEastAsia" w:cstheme="minorEastAsia"/>
          <w:sz w:val="18"/>
          <w:szCs w:val="18"/>
        </w:rPr>
        <w:t>承诺履行合同，不向甲方进行商业贿赂或者提供不正当利益。</w:t>
      </w:r>
    </w:p>
    <w:p>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第十</w:t>
      </w:r>
      <w:r>
        <w:rPr>
          <w:rFonts w:hint="eastAsia" w:asciiTheme="minorEastAsia" w:hAnsiTheme="minorEastAsia" w:eastAsiaTheme="minorEastAsia" w:cstheme="minorEastAsia"/>
          <w:b/>
          <w:sz w:val="18"/>
          <w:szCs w:val="18"/>
          <w:lang w:eastAsia="zh-CN"/>
        </w:rPr>
        <w:t>二</w:t>
      </w:r>
      <w:r>
        <w:rPr>
          <w:rFonts w:hint="eastAsia" w:asciiTheme="minorEastAsia" w:hAnsiTheme="minorEastAsia" w:eastAsiaTheme="minorEastAsia" w:cstheme="minorEastAsia"/>
          <w:b/>
          <w:sz w:val="18"/>
          <w:szCs w:val="18"/>
        </w:rPr>
        <w:t xml:space="preserve">条  合同生效及其他 </w:t>
      </w:r>
    </w:p>
    <w:p>
      <w:pPr>
        <w:keepNext w:val="0"/>
        <w:keepLines w:val="0"/>
        <w:pageBreakBefore w:val="0"/>
        <w:kinsoku/>
        <w:wordWrap/>
        <w:overflowPunct/>
        <w:topLinePunct w:val="0"/>
        <w:autoSpaceDE w:val="0"/>
        <w:autoSpaceDN w:val="0"/>
        <w:bidi w:val="0"/>
        <w:adjustRightInd w:val="0"/>
        <w:snapToGrid/>
        <w:spacing w:line="300" w:lineRule="exact"/>
        <w:ind w:firstLine="270" w:firstLineChars="150"/>
        <w:jc w:val="lef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napToGrid/>
        <w:spacing w:line="300" w:lineRule="exact"/>
        <w:ind w:firstLine="270" w:firstLineChars="150"/>
        <w:jc w:val="lef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2、本合同正本一式贰份，具有同等法律效力，甲乙双方各执壹份。</w:t>
      </w:r>
    </w:p>
    <w:p>
      <w:pPr>
        <w:keepNext w:val="0"/>
        <w:keepLines w:val="0"/>
        <w:pageBreakBefore w:val="0"/>
        <w:kinsoku/>
        <w:wordWrap/>
        <w:overflowPunct/>
        <w:topLinePunct w:val="0"/>
        <w:autoSpaceDE w:val="0"/>
        <w:autoSpaceDN w:val="0"/>
        <w:bidi w:val="0"/>
        <w:adjustRightInd w:val="0"/>
        <w:snapToGrid/>
        <w:spacing w:line="300" w:lineRule="exact"/>
        <w:ind w:firstLine="270" w:firstLineChars="150"/>
        <w:jc w:val="left"/>
        <w:textAlignment w:val="auto"/>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eastAsia="zh-CN"/>
        </w:rPr>
        <w:t>询价文件及报价单</w:t>
      </w:r>
      <w:r>
        <w:rPr>
          <w:rFonts w:hint="eastAsia" w:asciiTheme="minorEastAsia" w:hAnsiTheme="minorEastAsia" w:eastAsiaTheme="minorEastAsia" w:cstheme="minorEastAsia"/>
          <w:sz w:val="18"/>
          <w:szCs w:val="18"/>
        </w:rPr>
        <w:t>是本合同不可或缺的部分，与合同具有同等效力。本合同未尽事宜，遵照《</w:t>
      </w:r>
      <w:r>
        <w:rPr>
          <w:rFonts w:hint="eastAsia" w:asciiTheme="minorEastAsia" w:hAnsiTheme="minorEastAsia" w:eastAsiaTheme="minorEastAsia" w:cstheme="minorEastAsia"/>
          <w:sz w:val="18"/>
          <w:szCs w:val="18"/>
          <w:lang w:eastAsia="zh-CN"/>
        </w:rPr>
        <w:t>民法典</w:t>
      </w:r>
      <w:r>
        <w:rPr>
          <w:rFonts w:hint="eastAsia" w:asciiTheme="minorEastAsia" w:hAnsiTheme="minorEastAsia" w:eastAsiaTheme="minorEastAsia" w:cstheme="minorEastAsia"/>
          <w:sz w:val="18"/>
          <w:szCs w:val="18"/>
        </w:rPr>
        <w:t>》有关条文执行。（以下无正文</w:t>
      </w:r>
      <w:r>
        <w:rPr>
          <w:rFonts w:hint="eastAsia" w:asciiTheme="minorEastAsia" w:hAnsiTheme="minorEastAsia" w:eastAsiaTheme="minorEastAsia" w:cstheme="minorEastAsia"/>
          <w:sz w:val="18"/>
          <w:szCs w:val="18"/>
          <w:lang w:eastAsia="zh-CN"/>
        </w:rPr>
        <w:t>）</w:t>
      </w:r>
    </w:p>
    <w:p>
      <w:pPr>
        <w:keepNext w:val="0"/>
        <w:keepLines w:val="0"/>
        <w:pageBreakBefore w:val="0"/>
        <w:kinsoku/>
        <w:wordWrap/>
        <w:overflowPunct/>
        <w:topLinePunct w:val="0"/>
        <w:bidi w:val="0"/>
        <w:snapToGrid/>
        <w:spacing w:line="300" w:lineRule="exact"/>
        <w:textAlignment w:val="auto"/>
        <w:rPr>
          <w:rFonts w:hint="eastAsia" w:asciiTheme="minorEastAsia" w:hAnsiTheme="minorEastAsia" w:eastAsiaTheme="minorEastAsia" w:cstheme="minorEastAsia"/>
          <w:sz w:val="18"/>
          <w:szCs w:val="18"/>
        </w:rPr>
      </w:pPr>
    </w:p>
    <w:p>
      <w:pPr>
        <w:keepNext w:val="0"/>
        <w:keepLines w:val="0"/>
        <w:pageBreakBefore w:val="0"/>
        <w:kinsoku/>
        <w:wordWrap/>
        <w:overflowPunct/>
        <w:topLinePunct w:val="0"/>
        <w:bidi w:val="0"/>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   方：（盖章）南京市溧水区人民医院        乙  方：（盖章）</w:t>
      </w:r>
    </w:p>
    <w:p>
      <w:pPr>
        <w:keepNext w:val="0"/>
        <w:keepLines w:val="0"/>
        <w:pageBreakBefore w:val="0"/>
        <w:kinsoku/>
        <w:wordWrap/>
        <w:overflowPunct/>
        <w:topLinePunct w:val="0"/>
        <w:bidi w:val="0"/>
        <w:snapToGrid/>
        <w:spacing w:line="300" w:lineRule="exac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代 表 人：                                  代 表 人：</w:t>
      </w:r>
    </w:p>
    <w:p>
      <w:pPr>
        <w:keepNext w:val="0"/>
        <w:keepLines w:val="0"/>
        <w:pageBreakBefore w:val="0"/>
        <w:kinsoku/>
        <w:wordWrap/>
        <w:overflowPunct/>
        <w:topLinePunct w:val="0"/>
        <w:bidi w:val="0"/>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纳税人识别号：12320124426070487L            纳税人识别号：</w:t>
      </w:r>
    </w:p>
    <w:p>
      <w:pPr>
        <w:keepNext w:val="0"/>
        <w:keepLines w:val="0"/>
        <w:pageBreakBefore w:val="0"/>
        <w:kinsoku/>
        <w:wordWrap/>
        <w:overflowPunct/>
        <w:topLinePunct w:val="0"/>
        <w:bidi w:val="0"/>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开 户 行： 建行溧水支行                     开 户 行：</w:t>
      </w:r>
    </w:p>
    <w:p>
      <w:pPr>
        <w:keepNext w:val="0"/>
        <w:keepLines w:val="0"/>
        <w:pageBreakBefore w:val="0"/>
        <w:kinsoku/>
        <w:wordWrap/>
        <w:overflowPunct/>
        <w:topLinePunct w:val="0"/>
        <w:bidi w:val="0"/>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账    号：32001596336050001892              账    号：</w:t>
      </w:r>
    </w:p>
    <w:p>
      <w:pPr>
        <w:keepNext w:val="0"/>
        <w:keepLines w:val="0"/>
        <w:pageBreakBefore w:val="0"/>
        <w:kinsoku/>
        <w:wordWrap/>
        <w:overflowPunct/>
        <w:topLinePunct w:val="0"/>
        <w:bidi w:val="0"/>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电    话：                                  电    话：</w:t>
      </w:r>
    </w:p>
    <w:p>
      <w:pPr>
        <w:keepNext w:val="0"/>
        <w:keepLines w:val="0"/>
        <w:pageBreakBefore w:val="0"/>
        <w:kinsoku/>
        <w:wordWrap/>
        <w:overflowPunct/>
        <w:topLinePunct w:val="0"/>
        <w:bidi w:val="0"/>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签约日期：                                  签约日期</w:t>
      </w:r>
    </w:p>
    <w:p>
      <w:pPr>
        <w:rPr>
          <w:rFonts w:hint="eastAsia"/>
          <w:lang w:eastAsia="zh-CN"/>
        </w:rPr>
      </w:pPr>
    </w:p>
    <w:p>
      <w:pPr>
        <w:pStyle w:val="7"/>
        <w:ind w:firstLine="480" w:firstLineChars="200"/>
        <w:rPr>
          <w:rFonts w:hint="eastAsia" w:ascii="方正仿宋_GBK" w:hAnsi="方正仿宋_GBK" w:eastAsia="方正仿宋_GBK" w:cs="方正仿宋_GBK"/>
          <w:sz w:val="24"/>
        </w:rPr>
      </w:pPr>
    </w:p>
    <w:sectPr>
      <w:pgSz w:w="11906" w:h="16838"/>
      <w:pgMar w:top="1327" w:right="1406" w:bottom="127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420E9"/>
    <w:multiLevelType w:val="singleLevel"/>
    <w:tmpl w:val="FCE420E9"/>
    <w:lvl w:ilvl="0" w:tentative="0">
      <w:start w:val="1"/>
      <w:numFmt w:val="decimal"/>
      <w:suff w:val="nothing"/>
      <w:lvlText w:val="%1、"/>
      <w:lvlJc w:val="left"/>
    </w:lvl>
  </w:abstractNum>
  <w:abstractNum w:abstractNumId="1">
    <w:nsid w:val="FE1B7CEC"/>
    <w:multiLevelType w:val="singleLevel"/>
    <w:tmpl w:val="FE1B7CEC"/>
    <w:lvl w:ilvl="0" w:tentative="0">
      <w:start w:val="1"/>
      <w:numFmt w:val="decimal"/>
      <w:lvlText w:val="%1."/>
      <w:lvlJc w:val="left"/>
      <w:pPr>
        <w:tabs>
          <w:tab w:val="left" w:pos="312"/>
        </w:tabs>
      </w:pPr>
    </w:lvl>
  </w:abstractNum>
  <w:abstractNum w:abstractNumId="2">
    <w:nsid w:val="4FF71FE9"/>
    <w:multiLevelType w:val="singleLevel"/>
    <w:tmpl w:val="4FF71FE9"/>
    <w:lvl w:ilvl="0" w:tentative="0">
      <w:start w:val="2"/>
      <w:numFmt w:val="chineseCounting"/>
      <w:suff w:val="space"/>
      <w:lvlText w:val="第%1条"/>
      <w:lvlJc w:val="left"/>
      <w:rPr>
        <w:rFonts w:hint="eastAsia"/>
      </w:rPr>
    </w:lvl>
  </w:abstractNum>
  <w:abstractNum w:abstractNumId="3">
    <w:nsid w:val="7C62492F"/>
    <w:multiLevelType w:val="singleLevel"/>
    <w:tmpl w:val="7C62492F"/>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00172A27"/>
    <w:rsid w:val="000765A7"/>
    <w:rsid w:val="000855D5"/>
    <w:rsid w:val="000D2F38"/>
    <w:rsid w:val="00165686"/>
    <w:rsid w:val="001706EC"/>
    <w:rsid w:val="00183DF5"/>
    <w:rsid w:val="00197F0E"/>
    <w:rsid w:val="001D1CEA"/>
    <w:rsid w:val="001E36DB"/>
    <w:rsid w:val="002278D9"/>
    <w:rsid w:val="00232469"/>
    <w:rsid w:val="00243A0B"/>
    <w:rsid w:val="002A5787"/>
    <w:rsid w:val="002C0558"/>
    <w:rsid w:val="002D2520"/>
    <w:rsid w:val="00376102"/>
    <w:rsid w:val="003D4E06"/>
    <w:rsid w:val="003E2B6B"/>
    <w:rsid w:val="003E51A7"/>
    <w:rsid w:val="003F1DD5"/>
    <w:rsid w:val="0040706D"/>
    <w:rsid w:val="00442D13"/>
    <w:rsid w:val="0045615C"/>
    <w:rsid w:val="00491726"/>
    <w:rsid w:val="00492B9B"/>
    <w:rsid w:val="00512FC1"/>
    <w:rsid w:val="005137DA"/>
    <w:rsid w:val="00525583"/>
    <w:rsid w:val="005406B6"/>
    <w:rsid w:val="0055636A"/>
    <w:rsid w:val="005854B3"/>
    <w:rsid w:val="00590CC9"/>
    <w:rsid w:val="00592D76"/>
    <w:rsid w:val="0064376F"/>
    <w:rsid w:val="0065276C"/>
    <w:rsid w:val="00657B39"/>
    <w:rsid w:val="00675281"/>
    <w:rsid w:val="00682088"/>
    <w:rsid w:val="006851A6"/>
    <w:rsid w:val="0069628D"/>
    <w:rsid w:val="006A0947"/>
    <w:rsid w:val="006B1400"/>
    <w:rsid w:val="006C4E6B"/>
    <w:rsid w:val="006C72B7"/>
    <w:rsid w:val="006F3C23"/>
    <w:rsid w:val="006F5D4A"/>
    <w:rsid w:val="006F64A1"/>
    <w:rsid w:val="007137DA"/>
    <w:rsid w:val="00766613"/>
    <w:rsid w:val="007C5E85"/>
    <w:rsid w:val="007E199F"/>
    <w:rsid w:val="007E2590"/>
    <w:rsid w:val="007E5073"/>
    <w:rsid w:val="007E673D"/>
    <w:rsid w:val="008029DE"/>
    <w:rsid w:val="00816664"/>
    <w:rsid w:val="00822A11"/>
    <w:rsid w:val="00852C85"/>
    <w:rsid w:val="0088368B"/>
    <w:rsid w:val="008A25F1"/>
    <w:rsid w:val="008D758A"/>
    <w:rsid w:val="009454EE"/>
    <w:rsid w:val="0095511B"/>
    <w:rsid w:val="0096414A"/>
    <w:rsid w:val="0098539B"/>
    <w:rsid w:val="009A0CC7"/>
    <w:rsid w:val="009B7B76"/>
    <w:rsid w:val="009E414B"/>
    <w:rsid w:val="009F5A4E"/>
    <w:rsid w:val="00A00A08"/>
    <w:rsid w:val="00A1437F"/>
    <w:rsid w:val="00A3141D"/>
    <w:rsid w:val="00A36D69"/>
    <w:rsid w:val="00A86229"/>
    <w:rsid w:val="00AB53A7"/>
    <w:rsid w:val="00AD4596"/>
    <w:rsid w:val="00AE6EE6"/>
    <w:rsid w:val="00B57964"/>
    <w:rsid w:val="00BC69BB"/>
    <w:rsid w:val="00C1228C"/>
    <w:rsid w:val="00C13194"/>
    <w:rsid w:val="00C37304"/>
    <w:rsid w:val="00C430A5"/>
    <w:rsid w:val="00C50EB6"/>
    <w:rsid w:val="00C52179"/>
    <w:rsid w:val="00C730D7"/>
    <w:rsid w:val="00CD156F"/>
    <w:rsid w:val="00CD2187"/>
    <w:rsid w:val="00D02C2F"/>
    <w:rsid w:val="00D469A6"/>
    <w:rsid w:val="00D55CB4"/>
    <w:rsid w:val="00D60570"/>
    <w:rsid w:val="00D72A4B"/>
    <w:rsid w:val="00DC2888"/>
    <w:rsid w:val="00DC74D1"/>
    <w:rsid w:val="00DF1D76"/>
    <w:rsid w:val="00DF263F"/>
    <w:rsid w:val="00DF4125"/>
    <w:rsid w:val="00DF44CB"/>
    <w:rsid w:val="00E10F8E"/>
    <w:rsid w:val="00E146D1"/>
    <w:rsid w:val="00E45563"/>
    <w:rsid w:val="00EB7B33"/>
    <w:rsid w:val="00ED0F1E"/>
    <w:rsid w:val="00F0208E"/>
    <w:rsid w:val="00F0509F"/>
    <w:rsid w:val="00F05F77"/>
    <w:rsid w:val="00F2011E"/>
    <w:rsid w:val="00F84377"/>
    <w:rsid w:val="00F96BE4"/>
    <w:rsid w:val="00FA3779"/>
    <w:rsid w:val="00FB0960"/>
    <w:rsid w:val="00FB3D86"/>
    <w:rsid w:val="00FC2B91"/>
    <w:rsid w:val="00FD0054"/>
    <w:rsid w:val="00FE607F"/>
    <w:rsid w:val="02F168D9"/>
    <w:rsid w:val="066A6ABF"/>
    <w:rsid w:val="06AE79B7"/>
    <w:rsid w:val="07304587"/>
    <w:rsid w:val="0F876DE2"/>
    <w:rsid w:val="132D7FD9"/>
    <w:rsid w:val="16515675"/>
    <w:rsid w:val="16C34A9F"/>
    <w:rsid w:val="17B73223"/>
    <w:rsid w:val="189842E9"/>
    <w:rsid w:val="19140AB9"/>
    <w:rsid w:val="19150B4E"/>
    <w:rsid w:val="1B911BB8"/>
    <w:rsid w:val="1CE919A9"/>
    <w:rsid w:val="1ED846D2"/>
    <w:rsid w:val="1F1549AD"/>
    <w:rsid w:val="201B451F"/>
    <w:rsid w:val="228D5B38"/>
    <w:rsid w:val="22C241BF"/>
    <w:rsid w:val="23737FA3"/>
    <w:rsid w:val="25052F44"/>
    <w:rsid w:val="252F0E3D"/>
    <w:rsid w:val="25FA22C1"/>
    <w:rsid w:val="26611DDF"/>
    <w:rsid w:val="27573561"/>
    <w:rsid w:val="27641519"/>
    <w:rsid w:val="295A2282"/>
    <w:rsid w:val="2AF62F08"/>
    <w:rsid w:val="2C7223F5"/>
    <w:rsid w:val="2CCC2FED"/>
    <w:rsid w:val="2CDF4BEB"/>
    <w:rsid w:val="2D687239"/>
    <w:rsid w:val="31305824"/>
    <w:rsid w:val="38B56448"/>
    <w:rsid w:val="38DE35E0"/>
    <w:rsid w:val="3AE630D2"/>
    <w:rsid w:val="3B0F272B"/>
    <w:rsid w:val="3E3C12B4"/>
    <w:rsid w:val="3EA57DAB"/>
    <w:rsid w:val="418734B9"/>
    <w:rsid w:val="426F103E"/>
    <w:rsid w:val="48E6145C"/>
    <w:rsid w:val="49732A0A"/>
    <w:rsid w:val="4B14730E"/>
    <w:rsid w:val="4B396153"/>
    <w:rsid w:val="4BF172BD"/>
    <w:rsid w:val="4CCE6E23"/>
    <w:rsid w:val="4D207B08"/>
    <w:rsid w:val="4DC73C87"/>
    <w:rsid w:val="4EB74B47"/>
    <w:rsid w:val="4F3D1DE7"/>
    <w:rsid w:val="506F7796"/>
    <w:rsid w:val="51584083"/>
    <w:rsid w:val="52C979AE"/>
    <w:rsid w:val="58146DC8"/>
    <w:rsid w:val="5A921C2F"/>
    <w:rsid w:val="5BEE650A"/>
    <w:rsid w:val="610925EF"/>
    <w:rsid w:val="61E5526D"/>
    <w:rsid w:val="66923BB0"/>
    <w:rsid w:val="66B77EDD"/>
    <w:rsid w:val="677114BF"/>
    <w:rsid w:val="68134AC6"/>
    <w:rsid w:val="68855A86"/>
    <w:rsid w:val="6B807552"/>
    <w:rsid w:val="6C983716"/>
    <w:rsid w:val="6E223420"/>
    <w:rsid w:val="6E332C5F"/>
    <w:rsid w:val="6E5250B7"/>
    <w:rsid w:val="72130F36"/>
    <w:rsid w:val="73D14104"/>
    <w:rsid w:val="74201B22"/>
    <w:rsid w:val="77B17A0D"/>
    <w:rsid w:val="79EF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b/>
      <w:sz w:val="32"/>
      <w:szCs w:val="20"/>
      <w:lang w:bidi="ar-SA"/>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Body Text"/>
    <w:basedOn w:val="1"/>
    <w:link w:val="19"/>
    <w:qFormat/>
    <w:uiPriority w:val="0"/>
    <w:rPr>
      <w:rFonts w:ascii="楷体_GB2312" w:hAnsi="Arial" w:eastAsia="楷体_GB2312"/>
      <w:kern w:val="0"/>
      <w:sz w:val="28"/>
      <w:szCs w:val="20"/>
    </w:rPr>
  </w:style>
  <w:style w:type="paragraph" w:styleId="8">
    <w:name w:val="Plain Text"/>
    <w:basedOn w:val="1"/>
    <w:qFormat/>
    <w:uiPriority w:val="0"/>
    <w:rPr>
      <w:rFonts w:ascii="宋体" w:hAnsi="Courier New"/>
      <w:szCs w:val="21"/>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10"/>
    <w:semiHidden/>
    <w:qFormat/>
    <w:uiPriority w:val="99"/>
    <w:rPr>
      <w:rFonts w:ascii="Times New Roman" w:hAnsi="Times New Roman" w:eastAsia="宋体" w:cs="Times New Roman"/>
      <w:sz w:val="18"/>
      <w:szCs w:val="18"/>
    </w:rPr>
  </w:style>
  <w:style w:type="character" w:customStyle="1" w:styleId="15">
    <w:name w:val="页脚 Char"/>
    <w:basedOn w:val="13"/>
    <w:link w:val="9"/>
    <w:semiHidden/>
    <w:qFormat/>
    <w:uiPriority w:val="99"/>
    <w:rPr>
      <w:rFonts w:ascii="Times New Roman" w:hAnsi="Times New Roman" w:eastAsia="宋体" w:cs="Times New Roman"/>
      <w:sz w:val="18"/>
      <w:szCs w:val="18"/>
    </w:rPr>
  </w:style>
  <w:style w:type="paragraph" w:customStyle="1" w:styleId="16">
    <w:name w:val="List Paragraph"/>
    <w:basedOn w:val="1"/>
    <w:qFormat/>
    <w:uiPriority w:val="34"/>
    <w:pPr>
      <w:ind w:firstLine="420" w:firstLineChars="200"/>
    </w:pPr>
  </w:style>
  <w:style w:type="paragraph" w:customStyle="1" w:styleId="17">
    <w:name w:val="正文_3"/>
    <w:qFormat/>
    <w:uiPriority w:val="0"/>
    <w:pPr>
      <w:widowControl w:val="0"/>
      <w:jc w:val="both"/>
    </w:pPr>
    <w:rPr>
      <w:rFonts w:ascii="Calibri" w:hAnsi="Calibri" w:eastAsia="宋体" w:cs="Times New Roman"/>
      <w:kern w:val="2"/>
      <w:sz w:val="21"/>
      <w:szCs w:val="24"/>
      <w:lang w:val="en-US" w:eastAsia="zh-CN" w:bidi="ar-SA"/>
    </w:rPr>
  </w:style>
  <w:style w:type="character" w:customStyle="1" w:styleId="18">
    <w:name w:val="标题 2 Char"/>
    <w:basedOn w:val="13"/>
    <w:link w:val="4"/>
    <w:qFormat/>
    <w:uiPriority w:val="0"/>
    <w:rPr>
      <w:rFonts w:ascii="幼圆" w:hAnsi="Arial" w:eastAsia="楷体_GB2312" w:cs="Times New Roman"/>
      <w:b/>
      <w:kern w:val="0"/>
      <w:sz w:val="24"/>
      <w:szCs w:val="20"/>
    </w:rPr>
  </w:style>
  <w:style w:type="character" w:customStyle="1" w:styleId="19">
    <w:name w:val="正文文本 Char"/>
    <w:basedOn w:val="13"/>
    <w:link w:val="7"/>
    <w:qFormat/>
    <w:uiPriority w:val="0"/>
    <w:rPr>
      <w:rFonts w:ascii="楷体_GB2312" w:hAnsi="Arial" w:eastAsia="楷体_GB2312" w:cs="Times New Roman"/>
      <w:kern w:val="0"/>
      <w:sz w:val="28"/>
      <w:szCs w:val="20"/>
    </w:rPr>
  </w:style>
  <w:style w:type="character" w:customStyle="1" w:styleId="20">
    <w:name w:val="op-beijingtime-small"/>
    <w:basedOn w:val="13"/>
    <w:qFormat/>
    <w:uiPriority w:val="0"/>
  </w:style>
  <w:style w:type="character" w:customStyle="1" w:styleId="21">
    <w:name w:val="font31"/>
    <w:basedOn w:val="13"/>
    <w:qFormat/>
    <w:uiPriority w:val="0"/>
    <w:rPr>
      <w:rFonts w:hint="eastAsia" w:ascii="宋体" w:hAnsi="宋体" w:eastAsia="宋体" w:cs="宋体"/>
      <w:color w:val="000000"/>
      <w:sz w:val="22"/>
      <w:szCs w:val="22"/>
      <w:u w:val="none"/>
    </w:rPr>
  </w:style>
  <w:style w:type="character" w:customStyle="1" w:styleId="22">
    <w:name w:val="font11"/>
    <w:basedOn w:val="13"/>
    <w:qFormat/>
    <w:uiPriority w:val="0"/>
    <w:rPr>
      <w:rFonts w:ascii="MS Sans Serif" w:hAnsi="MS Sans Serif" w:eastAsia="MS Sans Serif" w:cs="MS Sans Serif"/>
      <w:color w:val="000000"/>
      <w:sz w:val="28"/>
      <w:szCs w:val="28"/>
      <w:u w:val="none"/>
    </w:rPr>
  </w:style>
  <w:style w:type="character" w:customStyle="1" w:styleId="23">
    <w:name w:val="font21"/>
    <w:basedOn w:val="13"/>
    <w:qFormat/>
    <w:uiPriority w:val="0"/>
    <w:rPr>
      <w:rFonts w:hint="eastAsia" w:ascii="宋体" w:hAnsi="宋体" w:eastAsia="宋体" w:cs="宋体"/>
      <w:color w:val="000000"/>
      <w:sz w:val="28"/>
      <w:szCs w:val="28"/>
      <w:u w:val="none"/>
    </w:rPr>
  </w:style>
  <w:style w:type="character" w:customStyle="1" w:styleId="24">
    <w:name w:val="font41"/>
    <w:basedOn w:val="13"/>
    <w:qFormat/>
    <w:uiPriority w:val="0"/>
    <w:rPr>
      <w:rFonts w:hint="eastAsia" w:ascii="宋体" w:hAnsi="宋体" w:eastAsia="宋体" w:cs="宋体"/>
      <w:color w:val="000000"/>
      <w:sz w:val="22"/>
      <w:szCs w:val="22"/>
      <w:u w:val="none"/>
    </w:rPr>
  </w:style>
  <w:style w:type="character" w:customStyle="1" w:styleId="25">
    <w:name w:val="font01"/>
    <w:basedOn w:val="13"/>
    <w:qFormat/>
    <w:uiPriority w:val="0"/>
    <w:rPr>
      <w:rFonts w:ascii="MS Sans Serif" w:hAnsi="MS Sans Serif" w:eastAsia="MS Sans Serif" w:cs="MS Sans Serif"/>
      <w:color w:val="000000"/>
      <w:sz w:val="28"/>
      <w:szCs w:val="28"/>
      <w:u w:val="none"/>
    </w:rPr>
  </w:style>
  <w:style w:type="paragraph" w:customStyle="1" w:styleId="26">
    <w:name w:val="列出段落1"/>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9</Pages>
  <Words>4582</Words>
  <Characters>4835</Characters>
  <Lines>12</Lines>
  <Paragraphs>3</Paragraphs>
  <TotalTime>19</TotalTime>
  <ScaleCrop>false</ScaleCrop>
  <LinksUpToDate>false</LinksUpToDate>
  <CharactersWithSpaces>5281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2020-05-22T07:27:00Z</dcterms:created>
  <dc:creator>王欣</dc:creator>
  <cp:lastModifiedBy>NTKO</cp:lastModifiedBy>
  <cp:lastPrinted>2020-11-19T01:24:00Z</cp:lastPrinted>
  <dcterms:modified xsi:type="dcterms:W3CDTF">2022-05-07T08:57:51Z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581234789_cloud</vt:lpwstr>
  </property>
  <property fmtid="{D5CDD505-2E9C-101B-9397-08002B2CF9AE}" pid="4" name="ICV">
    <vt:lpwstr>1A679C5B702E47C1B6F091D0D92A5E12</vt:lpwstr>
  </property>
</Properties>
</file>