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hint="eastAsia" w:ascii="仿宋" w:hAnsi="仿宋" w:eastAsia="仿宋" w:cs="Times New Roman"/>
          <w:b w:val="0"/>
          <w:kern w:val="2"/>
          <w:sz w:val="28"/>
          <w:szCs w:val="28"/>
          <w:lang w:val="en-US" w:eastAsia="zh-CN" w:bidi="ar-SA"/>
        </w:rPr>
      </w:pPr>
      <w:bookmarkStart w:id="0" w:name="_Toc28359011"/>
      <w:bookmarkStart w:id="1" w:name="_Toc35393797"/>
      <w:bookmarkStart w:id="2" w:name="_Toc39926506"/>
      <w:r>
        <w:rPr>
          <w:rFonts w:hint="eastAsia" w:ascii="华文中宋" w:hAnsi="华文中宋" w:eastAsia="华文中宋"/>
        </w:rPr>
        <w:t>询价</w:t>
      </w:r>
      <w:bookmarkEnd w:id="0"/>
      <w:bookmarkEnd w:id="1"/>
      <w:r>
        <w:rPr>
          <w:rFonts w:hint="eastAsia" w:ascii="华文中宋" w:hAnsi="华文中宋" w:eastAsia="华文中宋"/>
        </w:rPr>
        <w:t>通知书</w:t>
      </w:r>
      <w:bookmarkStart w:id="3" w:name="_Toc35393629"/>
      <w:bookmarkStart w:id="4" w:name="_Toc35393798"/>
      <w:bookmarkStart w:id="5" w:name="_Toc28359089"/>
      <w:bookmarkStart w:id="6" w:name="_Toc28359012"/>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黑体" w:hAnsi="黑体" w:eastAsia="黑体" w:cs="宋体"/>
          <w:b/>
          <w:bCs/>
          <w:kern w:val="2"/>
          <w:sz w:val="28"/>
          <w:szCs w:val="28"/>
        </w:rPr>
      </w:pPr>
      <w:r>
        <w:rPr>
          <w:rFonts w:hint="eastAsia" w:ascii="仿宋" w:hAnsi="仿宋" w:eastAsia="仿宋"/>
          <w:sz w:val="28"/>
          <w:szCs w:val="28"/>
          <w:u w:val="single"/>
          <w:lang w:eastAsia="zh-CN"/>
        </w:rPr>
        <w:t>溧水区人民医院科教模型</w:t>
      </w:r>
      <w:r>
        <w:rPr>
          <w:rFonts w:hint="eastAsia" w:ascii="仿宋" w:hAnsi="仿宋" w:eastAsia="仿宋"/>
          <w:sz w:val="28"/>
          <w:szCs w:val="28"/>
        </w:rPr>
        <w:t xml:space="preserve"> 采购项目的潜在供应商应在</w:t>
      </w:r>
      <w:r>
        <w:rPr>
          <w:rFonts w:hint="eastAsia" w:ascii="仿宋" w:hAnsi="仿宋" w:eastAsia="仿宋"/>
          <w:sz w:val="28"/>
          <w:szCs w:val="28"/>
          <w:u w:val="single"/>
          <w:lang w:eastAsia="zh-CN"/>
        </w:rPr>
        <w:t>溧水区人民医院官网</w:t>
      </w:r>
      <w:r>
        <w:rPr>
          <w:rFonts w:hint="eastAsia" w:ascii="仿宋" w:hAnsi="仿宋" w:eastAsia="仿宋"/>
          <w:sz w:val="28"/>
          <w:szCs w:val="28"/>
          <w:u w:val="single"/>
          <w:lang w:val="en-US" w:eastAsia="zh-CN"/>
        </w:rPr>
        <w:t xml:space="preserve"> </w:t>
      </w:r>
      <w:r>
        <w:rPr>
          <w:rFonts w:hint="eastAsia" w:ascii="仿宋" w:hAnsi="仿宋" w:eastAsia="仿宋"/>
          <w:sz w:val="28"/>
          <w:szCs w:val="28"/>
        </w:rPr>
        <w:t>获取采购文件，并于</w:t>
      </w:r>
      <w:r>
        <w:rPr>
          <w:rFonts w:hint="eastAsia" w:ascii="仿宋" w:hAnsi="仿宋" w:eastAsia="仿宋" w:cs="Times New Roman"/>
          <w:b w:val="0"/>
          <w:bCs/>
          <w:kern w:val="2"/>
          <w:sz w:val="28"/>
          <w:szCs w:val="28"/>
          <w:highlight w:val="none"/>
          <w:u w:val="single"/>
          <w:lang w:val="en-US" w:eastAsia="zh-CN" w:bidi="ar-SA"/>
        </w:rPr>
        <w:t>2023年11</w:t>
      </w:r>
      <w:r>
        <w:rPr>
          <w:rFonts w:hint="eastAsia" w:ascii="仿宋" w:hAnsi="仿宋" w:eastAsia="仿宋" w:cs="Times New Roman"/>
          <w:b w:val="0"/>
          <w:bCs/>
          <w:color w:val="auto"/>
          <w:kern w:val="2"/>
          <w:sz w:val="28"/>
          <w:szCs w:val="28"/>
          <w:highlight w:val="none"/>
          <w:u w:val="single"/>
          <w:lang w:val="en-US" w:eastAsia="zh-CN" w:bidi="ar-SA"/>
        </w:rPr>
        <w:t>月14日14点55分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pStyle w:val="3"/>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一、项目基本情况</w:t>
      </w:r>
      <w:bookmarkEnd w:id="3"/>
      <w:bookmarkEnd w:id="4"/>
      <w:bookmarkEnd w:id="5"/>
      <w:bookmarkEnd w:id="6"/>
    </w:p>
    <w:p>
      <w:pPr>
        <w:widowControl/>
        <w:ind w:firstLine="560" w:firstLineChars="200"/>
        <w:rPr>
          <w:rFonts w:hint="default"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项目编号：LSRY-ZB2023-S005</w:t>
      </w:r>
    </w:p>
    <w:p>
      <w:pPr>
        <w:widowControl/>
        <w:ind w:firstLine="560" w:firstLineChars="200"/>
        <w:rPr>
          <w:rFonts w:hint="eastAsia" w:ascii="仿宋" w:hAnsi="仿宋" w:eastAsia="仿宋"/>
          <w:sz w:val="28"/>
          <w:szCs w:val="28"/>
          <w:u w:val="none"/>
          <w:lang w:eastAsia="zh-CN"/>
        </w:rPr>
      </w:pPr>
      <w:r>
        <w:rPr>
          <w:rFonts w:hint="eastAsia" w:ascii="仿宋" w:hAnsi="仿宋" w:eastAsia="仿宋" w:cs="Times New Roman"/>
          <w:b w:val="0"/>
          <w:kern w:val="2"/>
          <w:sz w:val="28"/>
          <w:szCs w:val="28"/>
          <w:lang w:val="en-US" w:eastAsia="zh-CN" w:bidi="ar-SA"/>
        </w:rPr>
        <w:t>项目名称：</w:t>
      </w:r>
      <w:r>
        <w:rPr>
          <w:rFonts w:hint="eastAsia" w:ascii="仿宋" w:hAnsi="仿宋" w:eastAsia="仿宋"/>
          <w:sz w:val="28"/>
          <w:szCs w:val="28"/>
          <w:u w:val="none"/>
          <w:lang w:eastAsia="zh-CN"/>
        </w:rPr>
        <w:t>溧水区人民医院科教模型</w:t>
      </w:r>
    </w:p>
    <w:p>
      <w:pPr>
        <w:pStyle w:val="6"/>
        <w:ind w:left="0" w:leftChars="0"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采购方式：询价</w:t>
      </w:r>
    </w:p>
    <w:p>
      <w:pPr>
        <w:pStyle w:val="6"/>
        <w:ind w:left="0" w:leftChars="0" w:firstLine="560" w:firstLineChars="200"/>
        <w:rPr>
          <w:rFonts w:hint="default" w:ascii="仿宋" w:hAnsi="仿宋" w:eastAsia="仿宋" w:cs="Times New Roman"/>
          <w:kern w:val="2"/>
          <w:sz w:val="28"/>
          <w:szCs w:val="28"/>
          <w:highlight w:val="none"/>
          <w:u w:val="none"/>
          <w:lang w:val="en-US" w:eastAsia="zh-CN" w:bidi="ar-SA"/>
        </w:rPr>
      </w:pPr>
      <w:r>
        <w:rPr>
          <w:rFonts w:hint="eastAsia" w:ascii="仿宋" w:hAnsi="仿宋" w:eastAsia="仿宋" w:cs="Times New Roman"/>
          <w:kern w:val="2"/>
          <w:sz w:val="28"/>
          <w:szCs w:val="28"/>
          <w:highlight w:val="none"/>
          <w:u w:val="none"/>
          <w:lang w:val="en-US" w:eastAsia="zh-CN" w:bidi="ar-SA"/>
        </w:rPr>
        <w:t>预算及最高限价：</w:t>
      </w:r>
      <w:r>
        <w:rPr>
          <w:rFonts w:hint="default" w:ascii="Arial" w:hAnsi="Arial" w:eastAsia="仿宋" w:cs="Arial"/>
          <w:kern w:val="2"/>
          <w:sz w:val="28"/>
          <w:szCs w:val="28"/>
          <w:highlight w:val="none"/>
          <w:u w:val="none"/>
          <w:lang w:val="en-US" w:eastAsia="zh-CN" w:bidi="ar-SA"/>
        </w:rPr>
        <w:t>¥</w:t>
      </w:r>
      <w:r>
        <w:rPr>
          <w:rFonts w:hint="eastAsia" w:ascii="仿宋" w:hAnsi="仿宋" w:eastAsia="仿宋" w:cs="Times New Roman"/>
          <w:kern w:val="2"/>
          <w:sz w:val="28"/>
          <w:szCs w:val="28"/>
          <w:highlight w:val="none"/>
          <w:u w:val="none"/>
          <w:lang w:val="en-US" w:eastAsia="zh-CN" w:bidi="ar-SA"/>
        </w:rPr>
        <w:t>48000元</w:t>
      </w:r>
    </w:p>
    <w:p>
      <w:pPr>
        <w:pStyle w:val="6"/>
        <w:ind w:left="0" w:leftChars="0" w:firstLine="560" w:firstLineChars="200"/>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本项目不接受联合体。</w:t>
      </w:r>
    </w:p>
    <w:p>
      <w:pPr>
        <w:numPr>
          <w:ilvl w:val="0"/>
          <w:numId w:val="1"/>
        </w:numPr>
        <w:spacing w:line="240" w:lineRule="auto"/>
        <w:rPr>
          <w:rFonts w:hint="eastAsia" w:ascii="黑体" w:hAnsi="黑体" w:eastAsia="黑体" w:cs="宋体"/>
          <w:bCs/>
          <w:sz w:val="28"/>
          <w:szCs w:val="28"/>
        </w:rPr>
      </w:pPr>
      <w:bookmarkStart w:id="7" w:name="_Toc28359090"/>
      <w:bookmarkStart w:id="8" w:name="_Toc35393799"/>
      <w:bookmarkStart w:id="9" w:name="_Toc35393630"/>
      <w:bookmarkStart w:id="10" w:name="_Toc28359013"/>
      <w:r>
        <w:rPr>
          <w:rFonts w:hint="eastAsia" w:ascii="黑体" w:hAnsi="黑体" w:eastAsia="黑体" w:cs="宋体"/>
          <w:bCs/>
          <w:sz w:val="28"/>
          <w:szCs w:val="28"/>
        </w:rPr>
        <w:t>采购内容及要求</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（一）采购清单及技术参数</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心肺复苏模拟人</w:t>
      </w:r>
      <w:r>
        <w:rPr>
          <w:rFonts w:hint="eastAsia" w:ascii="仿宋" w:hAnsi="仿宋" w:eastAsia="仿宋" w:cs="仿宋"/>
          <w:color w:val="000000" w:themeColor="text1"/>
          <w:kern w:val="0"/>
          <w:sz w:val="21"/>
          <w:szCs w:val="21"/>
          <w:lang w:val="en-US" w:eastAsia="zh-CN"/>
          <w14:textFill>
            <w14:solidFill>
              <w14:schemeClr w14:val="tx1"/>
            </w14:solidFill>
          </w14:textFill>
        </w:rPr>
        <w:t xml:space="preserve"> </w:t>
      </w:r>
      <w:r>
        <w:rPr>
          <w:rFonts w:hint="eastAsia" w:ascii="仿宋" w:hAnsi="仿宋" w:eastAsia="仿宋" w:cs="仿宋"/>
          <w:b w:val="0"/>
          <w:bCs/>
          <w:color w:val="000000" w:themeColor="text1"/>
          <w:kern w:val="0"/>
          <w:sz w:val="21"/>
          <w:szCs w:val="21"/>
          <w:lang w:val="en-US" w:eastAsia="zh-CN"/>
          <w14:textFill>
            <w14:solidFill>
              <w14:schemeClr w14:val="tx1"/>
            </w14:solidFill>
          </w14:textFill>
        </w:rPr>
        <w:t>数量：1个</w:t>
      </w:r>
    </w:p>
    <w:p>
      <w:pPr>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执行标准：美国心脏学会（AHA)2015国际心肺复苏（CPR)&amp;心血管急救（ECC)指南标准；</w:t>
      </w:r>
      <w:r>
        <w:rPr>
          <w:rFonts w:hint="eastAsia" w:ascii="仿宋" w:hAnsi="仿宋" w:eastAsia="仿宋" w:cs="仿宋"/>
          <w:color w:val="000000" w:themeColor="text1"/>
          <w:kern w:val="0"/>
          <w:sz w:val="21"/>
          <w:szCs w:val="21"/>
          <w14:textFill>
            <w14:solidFill>
              <w14:schemeClr w14:val="tx1"/>
            </w14:solidFill>
          </w14:textFill>
        </w:rPr>
        <w:br w:type="textWrapping"/>
      </w:r>
      <w:r>
        <w:rPr>
          <w:rFonts w:hint="eastAsia" w:ascii="仿宋" w:hAnsi="仿宋" w:eastAsia="仿宋" w:cs="仿宋"/>
          <w:color w:val="000000" w:themeColor="text1"/>
          <w:kern w:val="0"/>
          <w:sz w:val="21"/>
          <w:szCs w:val="21"/>
          <w14:textFill>
            <w14:solidFill>
              <w14:schemeClr w14:val="tx1"/>
            </w14:solidFill>
          </w14:textFill>
        </w:rPr>
        <w:t>2. 模拟人上肢关节可自由活动</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下肢可自由活动；</w:t>
      </w:r>
      <w:r>
        <w:rPr>
          <w:rFonts w:hint="eastAsia" w:ascii="仿宋" w:hAnsi="仿宋" w:eastAsia="仿宋" w:cs="仿宋"/>
          <w:color w:val="000000" w:themeColor="text1"/>
          <w:kern w:val="0"/>
          <w:sz w:val="21"/>
          <w:szCs w:val="21"/>
          <w14:textFill>
            <w14:solidFill>
              <w14:schemeClr w14:val="tx1"/>
            </w14:solidFill>
          </w14:textFill>
        </w:rPr>
        <w:br w:type="textWrapping"/>
      </w:r>
      <w:r>
        <w:rPr>
          <w:rFonts w:hint="eastAsia" w:ascii="仿宋" w:hAnsi="仿宋" w:eastAsia="仿宋" w:cs="仿宋"/>
          <w:color w:val="000000" w:themeColor="text1"/>
          <w:kern w:val="0"/>
          <w:sz w:val="21"/>
          <w:szCs w:val="21"/>
          <w14:textFill>
            <w14:solidFill>
              <w14:schemeClr w14:val="tx1"/>
            </w14:solidFill>
          </w14:textFill>
        </w:rPr>
        <w:t>3. 检查瞳孔反映：模拟瞳孔由一只散大与一只缩小的比较认识；</w:t>
      </w:r>
      <w:r>
        <w:rPr>
          <w:rFonts w:hint="eastAsia" w:ascii="仿宋" w:hAnsi="仿宋" w:eastAsia="仿宋" w:cs="仿宋"/>
          <w:color w:val="000000" w:themeColor="text1"/>
          <w:kern w:val="0"/>
          <w:sz w:val="21"/>
          <w:szCs w:val="21"/>
          <w14:textFill>
            <w14:solidFill>
              <w14:schemeClr w14:val="tx1"/>
            </w14:solidFill>
          </w14:textFill>
        </w:rPr>
        <w:br w:type="textWrapping"/>
      </w:r>
      <w:r>
        <w:rPr>
          <w:rFonts w:hint="eastAsia" w:ascii="仿宋" w:hAnsi="仿宋" w:eastAsia="仿宋" w:cs="仿宋"/>
          <w:color w:val="000000" w:themeColor="text1"/>
          <w:kern w:val="0"/>
          <w:sz w:val="21"/>
          <w:szCs w:val="21"/>
          <w14:textFill>
            <w14:solidFill>
              <w14:schemeClr w14:val="tx1"/>
            </w14:solidFill>
          </w14:textFill>
        </w:rPr>
        <w:t xml:space="preserve">4. </w:t>
      </w:r>
      <w:r>
        <w:rPr>
          <w:rFonts w:hint="eastAsia" w:ascii="仿宋" w:hAnsi="仿宋" w:eastAsia="仿宋" w:cs="仿宋"/>
          <w:color w:val="000000" w:themeColor="text1"/>
          <w:kern w:val="0"/>
          <w:sz w:val="21"/>
          <w:szCs w:val="21"/>
          <w:lang w:val="en-US" w:eastAsia="zh-CN"/>
          <w14:textFill>
            <w14:solidFill>
              <w14:schemeClr w14:val="tx1"/>
            </w14:solidFill>
          </w14:textFill>
        </w:rPr>
        <w:t>可检测</w:t>
      </w:r>
      <w:r>
        <w:rPr>
          <w:rFonts w:hint="eastAsia" w:ascii="仿宋" w:hAnsi="仿宋" w:eastAsia="仿宋" w:cs="仿宋"/>
          <w:color w:val="000000" w:themeColor="text1"/>
          <w:kern w:val="0"/>
          <w:sz w:val="21"/>
          <w:szCs w:val="21"/>
          <w14:textFill>
            <w14:solidFill>
              <w14:schemeClr w14:val="tx1"/>
            </w14:solidFill>
          </w14:textFill>
        </w:rPr>
        <w:t>颈动脉</w:t>
      </w:r>
      <w:r>
        <w:rPr>
          <w:rFonts w:hint="eastAsia" w:ascii="仿宋" w:hAnsi="仿宋" w:eastAsia="仿宋" w:cs="仿宋"/>
          <w:color w:val="000000" w:themeColor="text1"/>
          <w:kern w:val="0"/>
          <w:sz w:val="21"/>
          <w:szCs w:val="21"/>
          <w:lang w:val="en-US" w:eastAsia="zh-CN"/>
          <w14:textFill>
            <w14:solidFill>
              <w14:schemeClr w14:val="tx1"/>
            </w14:solidFill>
          </w14:textFill>
        </w:rPr>
        <w:t>搏动</w:t>
      </w:r>
      <w:r>
        <w:rPr>
          <w:rFonts w:hint="eastAsia" w:ascii="仿宋" w:hAnsi="仿宋" w:eastAsia="仿宋" w:cs="仿宋"/>
          <w:color w:val="000000" w:themeColor="text1"/>
          <w:kern w:val="0"/>
          <w:sz w:val="21"/>
          <w:szCs w:val="21"/>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br w:type="textWrapping"/>
      </w:r>
      <w:r>
        <w:rPr>
          <w:rFonts w:hint="eastAsia" w:ascii="仿宋" w:hAnsi="仿宋" w:eastAsia="仿宋" w:cs="仿宋"/>
          <w:color w:val="000000" w:themeColor="text1"/>
          <w:kern w:val="0"/>
          <w:sz w:val="21"/>
          <w:szCs w:val="21"/>
          <w14:textFill>
            <w14:solidFill>
              <w14:schemeClr w14:val="tx1"/>
            </w14:solidFill>
          </w14:textFill>
        </w:rPr>
        <w:t>5. 操作方式：训练模式。此模式可练习按压、打开气道、吹气，操作不分前后顺序，自由练习；</w:t>
      </w:r>
      <w:r>
        <w:rPr>
          <w:rFonts w:hint="eastAsia" w:ascii="仿宋" w:hAnsi="仿宋" w:eastAsia="仿宋" w:cs="仿宋"/>
          <w:color w:val="000000" w:themeColor="text1"/>
          <w:kern w:val="0"/>
          <w:sz w:val="21"/>
          <w:szCs w:val="21"/>
          <w14:textFill>
            <w14:solidFill>
              <w14:schemeClr w14:val="tx1"/>
            </w14:solidFill>
          </w14:textFill>
        </w:rPr>
        <w:br w:type="textWrapping"/>
      </w:r>
      <w:r>
        <w:rPr>
          <w:rFonts w:hint="eastAsia" w:ascii="仿宋" w:hAnsi="仿宋" w:eastAsia="仿宋" w:cs="仿宋"/>
          <w:color w:val="000000" w:themeColor="text1"/>
          <w:kern w:val="0"/>
          <w:sz w:val="21"/>
          <w:szCs w:val="21"/>
          <w14:textFill>
            <w14:solidFill>
              <w14:schemeClr w14:val="tx1"/>
            </w14:solidFill>
          </w14:textFill>
        </w:rPr>
        <w:t>6. 喉部有模拟标准气道开放显示；</w:t>
      </w:r>
      <w:r>
        <w:rPr>
          <w:rFonts w:hint="eastAsia" w:ascii="仿宋" w:hAnsi="仿宋" w:eastAsia="仿宋" w:cs="仿宋"/>
          <w:color w:val="000000" w:themeColor="text1"/>
          <w:kern w:val="0"/>
          <w:sz w:val="21"/>
          <w:szCs w:val="21"/>
          <w14:textFill>
            <w14:solidFill>
              <w14:schemeClr w14:val="tx1"/>
            </w14:solidFill>
          </w14:textFill>
        </w:rPr>
        <w:br w:type="textWrapping"/>
      </w:r>
      <w:r>
        <w:rPr>
          <w:rFonts w:hint="eastAsia" w:ascii="仿宋" w:hAnsi="仿宋" w:eastAsia="仿宋" w:cs="仿宋"/>
          <w:color w:val="000000" w:themeColor="text1"/>
          <w:kern w:val="0"/>
          <w:sz w:val="21"/>
          <w:szCs w:val="21"/>
          <w14:textFill>
            <w14:solidFill>
              <w14:schemeClr w14:val="tx1"/>
            </w14:solidFill>
          </w14:textFill>
        </w:rPr>
        <w:t>7. 全程语音提示，音量可调节；</w:t>
      </w:r>
      <w:r>
        <w:rPr>
          <w:rFonts w:hint="eastAsia" w:ascii="仿宋" w:hAnsi="仿宋" w:eastAsia="仿宋" w:cs="仿宋"/>
          <w:color w:val="000000" w:themeColor="text1"/>
          <w:kern w:val="0"/>
          <w:sz w:val="21"/>
          <w:szCs w:val="21"/>
          <w14:textFill>
            <w14:solidFill>
              <w14:schemeClr w14:val="tx1"/>
            </w14:solidFill>
          </w14:textFill>
        </w:rPr>
        <w:br w:type="textWrapping"/>
      </w:r>
      <w:r>
        <w:rPr>
          <w:rFonts w:hint="eastAsia" w:ascii="仿宋" w:hAnsi="仿宋" w:eastAsia="仿宋" w:cs="仿宋"/>
          <w:color w:val="000000" w:themeColor="text1"/>
          <w:kern w:val="0"/>
          <w:sz w:val="21"/>
          <w:szCs w:val="21"/>
          <w14:textFill>
            <w14:solidFill>
              <w14:schemeClr w14:val="tx1"/>
            </w14:solidFill>
          </w14:textFill>
        </w:rPr>
        <w:t>8. 胸外按压监测：以条形数码指示灯的动态反馈显示，正确的按压深度为至少5cm,不超过6cm：</w:t>
      </w:r>
      <w:r>
        <w:rPr>
          <w:rFonts w:hint="eastAsia" w:ascii="仿宋" w:hAnsi="仿宋" w:eastAsia="仿宋" w:cs="仿宋"/>
          <w:color w:val="000000" w:themeColor="text1"/>
          <w:kern w:val="0"/>
          <w:sz w:val="21"/>
          <w:szCs w:val="21"/>
          <w:lang w:val="en-US" w:eastAsia="zh-CN"/>
          <w14:textFill>
            <w14:solidFill>
              <w14:schemeClr w14:val="tx1"/>
            </w14:solidFill>
          </w14:textFill>
        </w:rPr>
        <w:t>按压深度可通过语音或图形色彩提示；</w:t>
      </w:r>
      <w:r>
        <w:rPr>
          <w:rFonts w:hint="eastAsia" w:ascii="仿宋" w:hAnsi="仿宋" w:eastAsia="仿宋" w:cs="仿宋"/>
          <w:color w:val="000000" w:themeColor="text1"/>
          <w:kern w:val="0"/>
          <w:sz w:val="21"/>
          <w:szCs w:val="21"/>
          <w14:textFill>
            <w14:solidFill>
              <w14:schemeClr w14:val="tx1"/>
            </w14:solidFill>
          </w14:textFill>
        </w:rPr>
        <w:br w:type="textWrapping"/>
      </w:r>
      <w:r>
        <w:rPr>
          <w:rFonts w:hint="eastAsia" w:ascii="仿宋" w:hAnsi="仿宋" w:eastAsia="仿宋" w:cs="仿宋"/>
          <w:color w:val="000000" w:themeColor="text1"/>
          <w:kern w:val="0"/>
          <w:sz w:val="21"/>
          <w:szCs w:val="21"/>
          <w14:textFill>
            <w14:solidFill>
              <w14:schemeClr w14:val="tx1"/>
            </w14:solidFill>
          </w14:textFill>
        </w:rPr>
        <w:t>9. 模拟标准的气道开放：模拟人喉部监测有气道是否开放</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br w:type="textWrapping"/>
      </w:r>
      <w:r>
        <w:rPr>
          <w:rFonts w:hint="eastAsia" w:ascii="仿宋" w:hAnsi="仿宋" w:eastAsia="仿宋" w:cs="仿宋"/>
          <w:color w:val="000000" w:themeColor="text1"/>
          <w:kern w:val="0"/>
          <w:sz w:val="21"/>
          <w:szCs w:val="21"/>
          <w14:textFill>
            <w14:solidFill>
              <w14:schemeClr w14:val="tx1"/>
            </w14:solidFill>
          </w14:textFill>
        </w:rPr>
        <w:t>10. 吹气监测： 潮气量范围在500ml/600ml-1000ml之间：吹气量</w:t>
      </w:r>
      <w:r>
        <w:rPr>
          <w:rFonts w:hint="eastAsia" w:ascii="仿宋" w:hAnsi="仿宋" w:eastAsia="仿宋" w:cs="仿宋"/>
          <w:color w:val="000000" w:themeColor="text1"/>
          <w:kern w:val="0"/>
          <w:sz w:val="21"/>
          <w:szCs w:val="21"/>
          <w:lang w:val="en-US" w:eastAsia="zh-CN"/>
          <w14:textFill>
            <w14:solidFill>
              <w14:schemeClr w14:val="tx1"/>
            </w14:solidFill>
          </w14:textFill>
        </w:rPr>
        <w:t>可通过语音或图形色彩提示；</w:t>
      </w:r>
    </w:p>
    <w:p>
      <w:pPr>
        <w:pageBreakBefore w:val="0"/>
        <w:widowControl w:val="0"/>
        <w:numPr>
          <w:ilvl w:val="0"/>
          <w:numId w:val="3"/>
        </w:numPr>
        <w:kinsoku/>
        <w:wordWrap/>
        <w:overflowPunct/>
        <w:topLinePunct w:val="0"/>
        <w:autoSpaceDE/>
        <w:autoSpaceDN/>
        <w:bidi w:val="0"/>
        <w:spacing w:line="360" w:lineRule="auto"/>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操作频率：最新国际标准：100-120次/分；</w:t>
      </w:r>
      <w:r>
        <w:rPr>
          <w:rFonts w:hint="eastAsia" w:ascii="仿宋" w:hAnsi="仿宋" w:eastAsia="仿宋" w:cs="仿宋"/>
          <w:color w:val="000000" w:themeColor="text1"/>
          <w:kern w:val="0"/>
          <w:sz w:val="21"/>
          <w:szCs w:val="21"/>
          <w14:textFill>
            <w14:solidFill>
              <w14:schemeClr w14:val="tx1"/>
            </w14:solidFill>
          </w14:textFill>
        </w:rPr>
        <w:br w:type="textWrapping"/>
      </w:r>
      <w:r>
        <w:rPr>
          <w:rFonts w:hint="eastAsia" w:ascii="仿宋" w:hAnsi="仿宋" w:eastAsia="仿宋" w:cs="仿宋"/>
          <w:color w:val="000000" w:themeColor="text1"/>
          <w:kern w:val="0"/>
          <w:sz w:val="21"/>
          <w:szCs w:val="21"/>
          <w14:textFill>
            <w14:solidFill>
              <w14:schemeClr w14:val="tx1"/>
            </w14:solidFill>
          </w14:textFill>
        </w:rPr>
        <w:t>12. 电源状态：采用外接电源，或采用电池模式，适用野外无外接电源的情况下使用；</w:t>
      </w:r>
      <w:r>
        <w:rPr>
          <w:rFonts w:hint="eastAsia" w:ascii="仿宋" w:hAnsi="仿宋" w:eastAsia="仿宋" w:cs="仿宋"/>
          <w:color w:val="000000" w:themeColor="text1"/>
          <w:kern w:val="0"/>
          <w:sz w:val="21"/>
          <w:szCs w:val="21"/>
          <w14:textFill>
            <w14:solidFill>
              <w14:schemeClr w14:val="tx1"/>
            </w14:solidFill>
          </w14:textFill>
        </w:rPr>
        <w:br w:type="textWrapping"/>
      </w:r>
      <w:r>
        <w:rPr>
          <w:rFonts w:hint="eastAsia" w:ascii="仿宋" w:hAnsi="仿宋" w:eastAsia="仿宋" w:cs="仿宋"/>
          <w:color w:val="000000" w:themeColor="text1"/>
          <w:kern w:val="0"/>
          <w:sz w:val="21"/>
          <w:szCs w:val="21"/>
          <w14:textFill>
            <w14:solidFill>
              <w14:schemeClr w14:val="tx1"/>
            </w14:solidFill>
          </w14:textFill>
        </w:rPr>
        <w:t>13. 模型可无线数据连接，监测范围达100米以上，使用简单方便；</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b/>
          <w:bCs/>
          <w:color w:val="000000" w:themeColor="text1"/>
          <w:kern w:val="0"/>
          <w:sz w:val="21"/>
          <w:szCs w:val="21"/>
          <w:lang w:val="en-US" w:eastAsia="zh-CN"/>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男性导尿模型</w:t>
      </w:r>
      <w:r>
        <w:rPr>
          <w:rFonts w:hint="eastAsia" w:ascii="仿宋" w:hAnsi="仿宋" w:eastAsia="仿宋" w:cs="仿宋"/>
          <w:b/>
          <w:bCs/>
          <w:color w:val="000000" w:themeColor="text1"/>
          <w:kern w:val="0"/>
          <w:sz w:val="21"/>
          <w:szCs w:val="21"/>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lang w:val="en-US" w:eastAsia="zh-CN"/>
          <w14:textFill>
            <w14:solidFill>
              <w14:schemeClr w14:val="tx1"/>
            </w14:solidFill>
          </w14:textFill>
        </w:rPr>
        <w:t>数量：1个</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 仿真人大小，可</w:t>
      </w:r>
      <w:r>
        <w:rPr>
          <w:rFonts w:hint="eastAsia" w:ascii="仿宋" w:hAnsi="仿宋" w:eastAsia="仿宋" w:cs="仿宋"/>
          <w:color w:val="000000" w:themeColor="text1"/>
          <w:kern w:val="0"/>
          <w:sz w:val="21"/>
          <w:szCs w:val="21"/>
          <w:lang w:val="en-US" w:eastAsia="zh-CN"/>
          <w14:textFill>
            <w14:solidFill>
              <w14:schemeClr w14:val="tx1"/>
            </w14:solidFill>
          </w14:textFill>
        </w:rPr>
        <w:t>满足</w:t>
      </w:r>
      <w:r>
        <w:rPr>
          <w:rFonts w:hint="eastAsia" w:ascii="仿宋" w:hAnsi="仿宋" w:eastAsia="仿宋" w:cs="仿宋"/>
          <w:color w:val="000000" w:themeColor="text1"/>
          <w:kern w:val="0"/>
          <w:sz w:val="21"/>
          <w:szCs w:val="21"/>
          <w14:textFill>
            <w14:solidFill>
              <w14:schemeClr w14:val="tx1"/>
            </w14:solidFill>
          </w14:textFill>
        </w:rPr>
        <w:t>导尿的每个步骤</w:t>
      </w:r>
      <w:r>
        <w:rPr>
          <w:rFonts w:hint="eastAsia" w:ascii="仿宋" w:hAnsi="仿宋" w:eastAsia="仿宋" w:cs="仿宋"/>
          <w:color w:val="000000" w:themeColor="text1"/>
          <w:kern w:val="0"/>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 男性阴茎形象逼真手感真实，尿道全长约18-20cm</w:t>
      </w:r>
      <w:r>
        <w:rPr>
          <w:rFonts w:hint="eastAsia" w:ascii="仿宋" w:hAnsi="仿宋" w:eastAsia="仿宋" w:cs="仿宋"/>
          <w:color w:val="000000" w:themeColor="text1"/>
          <w:kern w:val="0"/>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 导尿术：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男性阴茎可提起与腹壁成60度角，插管通过男性尿道的三个狭窄、两个弯曲时有真实阻滞感</w:t>
      </w:r>
      <w:r>
        <w:rPr>
          <w:rFonts w:hint="eastAsia" w:ascii="仿宋" w:hAnsi="仿宋" w:eastAsia="仿宋" w:cs="仿宋"/>
          <w:color w:val="000000" w:themeColor="text1"/>
          <w:kern w:val="0"/>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当导尿管通过尿道进入膀胱时，会有模拟尿液流出</w:t>
      </w:r>
      <w:r>
        <w:rPr>
          <w:rFonts w:hint="eastAsia" w:ascii="仿宋" w:hAnsi="仿宋" w:eastAsia="仿宋" w:cs="仿宋"/>
          <w:color w:val="000000" w:themeColor="text1"/>
          <w:kern w:val="0"/>
          <w:sz w:val="21"/>
          <w:szCs w:val="2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4. </w:t>
      </w:r>
      <w:r>
        <w:rPr>
          <w:rFonts w:hint="eastAsia" w:ascii="仿宋" w:hAnsi="仿宋" w:eastAsia="仿宋" w:cs="仿宋"/>
          <w:color w:val="000000" w:themeColor="text1"/>
          <w:kern w:val="0"/>
          <w:sz w:val="21"/>
          <w:szCs w:val="21"/>
          <w:lang w:val="en-US" w:eastAsia="zh-CN"/>
          <w14:textFill>
            <w14:solidFill>
              <w14:schemeClr w14:val="tx1"/>
            </w14:solidFill>
          </w14:textFill>
        </w:rPr>
        <w:t>满足</w:t>
      </w:r>
      <w:r>
        <w:rPr>
          <w:rFonts w:hint="eastAsia" w:ascii="仿宋" w:hAnsi="仿宋" w:eastAsia="仿宋" w:cs="仿宋"/>
          <w:color w:val="000000" w:themeColor="text1"/>
          <w:kern w:val="0"/>
          <w:sz w:val="21"/>
          <w:szCs w:val="21"/>
          <w14:textFill>
            <w14:solidFill>
              <w14:schemeClr w14:val="tx1"/>
            </w14:solidFill>
          </w14:textFill>
        </w:rPr>
        <w:t>膀胱冲洗</w:t>
      </w:r>
      <w:r>
        <w:rPr>
          <w:rFonts w:hint="eastAsia" w:ascii="仿宋" w:hAnsi="仿宋" w:eastAsia="仿宋" w:cs="仿宋"/>
          <w:color w:val="000000" w:themeColor="text1"/>
          <w:kern w:val="0"/>
          <w:sz w:val="21"/>
          <w:szCs w:val="21"/>
          <w:lang w:val="en-US" w:eastAsia="zh-CN"/>
          <w14:textFill>
            <w14:solidFill>
              <w14:schemeClr w14:val="tx1"/>
            </w14:solidFill>
          </w14:textFill>
        </w:rPr>
        <w:t>术的练习；</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b/>
          <w:bCs/>
          <w:color w:val="000000" w:themeColor="text1"/>
          <w:kern w:val="0"/>
          <w:sz w:val="21"/>
          <w:szCs w:val="21"/>
          <w:lang w:val="en-US" w:eastAsia="zh-CN"/>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女性导尿模型</w:t>
      </w:r>
      <w:r>
        <w:rPr>
          <w:rFonts w:hint="eastAsia" w:ascii="仿宋" w:hAnsi="仿宋" w:eastAsia="仿宋" w:cs="仿宋"/>
          <w:b/>
          <w:bCs/>
          <w:color w:val="000000" w:themeColor="text1"/>
          <w:kern w:val="0"/>
          <w:sz w:val="21"/>
          <w:szCs w:val="21"/>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lang w:val="en-US" w:eastAsia="zh-CN"/>
          <w14:textFill>
            <w14:solidFill>
              <w14:schemeClr w14:val="tx1"/>
            </w14:solidFill>
          </w14:textFill>
        </w:rPr>
        <w:t>数量：1个</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 仿真人大小，可</w:t>
      </w:r>
      <w:r>
        <w:rPr>
          <w:rFonts w:hint="eastAsia" w:ascii="仿宋" w:hAnsi="仿宋" w:eastAsia="仿宋" w:cs="仿宋"/>
          <w:color w:val="000000" w:themeColor="text1"/>
          <w:kern w:val="0"/>
          <w:sz w:val="21"/>
          <w:szCs w:val="21"/>
          <w:lang w:val="en-US" w:eastAsia="zh-CN"/>
          <w14:textFill>
            <w14:solidFill>
              <w14:schemeClr w14:val="tx1"/>
            </w14:solidFill>
          </w14:textFill>
        </w:rPr>
        <w:t>满足</w:t>
      </w:r>
      <w:r>
        <w:rPr>
          <w:rFonts w:hint="eastAsia" w:ascii="仿宋" w:hAnsi="仿宋" w:eastAsia="仿宋" w:cs="仿宋"/>
          <w:color w:val="000000" w:themeColor="text1"/>
          <w:kern w:val="0"/>
          <w:sz w:val="21"/>
          <w:szCs w:val="21"/>
          <w14:textFill>
            <w14:solidFill>
              <w14:schemeClr w14:val="tx1"/>
            </w14:solidFill>
          </w14:textFill>
        </w:rPr>
        <w:t>导尿的每个步骤</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 女性外阴形态逼真，尿道全长约3-5cm</w:t>
      </w:r>
      <w:r>
        <w:rPr>
          <w:rFonts w:hint="eastAsia" w:ascii="仿宋" w:hAnsi="仿宋" w:eastAsia="仿宋" w:cs="仿宋"/>
          <w:color w:val="000000" w:themeColor="text1"/>
          <w:kern w:val="0"/>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 导尿术：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女性尿道有短、粗、直等特点，尿道长度设计为真实尺寸（3—5cm）</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当导尿管通过尿道进入膀胱时，会有模拟尿液流出</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4.  </w:t>
      </w:r>
      <w:r>
        <w:rPr>
          <w:rFonts w:hint="eastAsia" w:ascii="仿宋" w:hAnsi="仿宋" w:eastAsia="仿宋" w:cs="仿宋"/>
          <w:color w:val="000000" w:themeColor="text1"/>
          <w:kern w:val="0"/>
          <w:sz w:val="21"/>
          <w:szCs w:val="21"/>
          <w:lang w:val="en-US" w:eastAsia="zh-CN"/>
          <w14:textFill>
            <w14:solidFill>
              <w14:schemeClr w14:val="tx1"/>
            </w14:solidFill>
          </w14:textFill>
        </w:rPr>
        <w:t>满足</w:t>
      </w:r>
      <w:r>
        <w:rPr>
          <w:rFonts w:hint="eastAsia" w:ascii="仿宋" w:hAnsi="仿宋" w:eastAsia="仿宋" w:cs="仿宋"/>
          <w:color w:val="000000" w:themeColor="text1"/>
          <w:kern w:val="0"/>
          <w:sz w:val="21"/>
          <w:szCs w:val="21"/>
          <w14:textFill>
            <w14:solidFill>
              <w14:schemeClr w14:val="tx1"/>
            </w14:solidFill>
          </w14:textFill>
        </w:rPr>
        <w:t>膀胱冲洗</w:t>
      </w:r>
      <w:r>
        <w:rPr>
          <w:rFonts w:hint="eastAsia" w:ascii="仿宋" w:hAnsi="仿宋" w:eastAsia="仿宋" w:cs="仿宋"/>
          <w:color w:val="000000" w:themeColor="text1"/>
          <w:kern w:val="0"/>
          <w:sz w:val="21"/>
          <w:szCs w:val="21"/>
          <w:lang w:val="en-US" w:eastAsia="zh-CN"/>
          <w14:textFill>
            <w14:solidFill>
              <w14:schemeClr w14:val="tx1"/>
            </w14:solidFill>
          </w14:textFill>
        </w:rPr>
        <w:t>术的练习；</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b/>
          <w:bCs/>
          <w:color w:val="000000" w:themeColor="text1"/>
          <w:kern w:val="0"/>
          <w:sz w:val="21"/>
          <w:szCs w:val="21"/>
          <w:lang w:val="en-US" w:eastAsia="zh-CN"/>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腹腔穿刺模型</w:t>
      </w:r>
      <w:r>
        <w:rPr>
          <w:rFonts w:hint="eastAsia" w:ascii="仿宋" w:hAnsi="仿宋" w:eastAsia="仿宋" w:cs="仿宋"/>
          <w:b/>
          <w:bCs/>
          <w:color w:val="000000" w:themeColor="text1"/>
          <w:kern w:val="0"/>
          <w:sz w:val="21"/>
          <w:szCs w:val="21"/>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lang w:val="en-US" w:eastAsia="zh-CN"/>
          <w14:textFill>
            <w14:solidFill>
              <w14:schemeClr w14:val="tx1"/>
            </w14:solidFill>
          </w14:textFill>
        </w:rPr>
        <w:t>数量：1个</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 仿真标准化病人形象逼真，质地柔软，触感真实</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可</w:t>
      </w:r>
      <w:r>
        <w:rPr>
          <w:rFonts w:hint="eastAsia" w:ascii="仿宋" w:hAnsi="仿宋" w:eastAsia="仿宋" w:cs="仿宋"/>
          <w:color w:val="000000" w:themeColor="text1"/>
          <w:kern w:val="0"/>
          <w:sz w:val="21"/>
          <w:szCs w:val="21"/>
          <w:lang w:val="en-US" w:eastAsia="zh-CN"/>
          <w14:textFill>
            <w14:solidFill>
              <w14:schemeClr w14:val="tx1"/>
            </w14:solidFill>
          </w14:textFill>
        </w:rPr>
        <w:t>满足腹腔穿刺术</w:t>
      </w:r>
      <w:r>
        <w:rPr>
          <w:rFonts w:hint="eastAsia" w:ascii="仿宋" w:hAnsi="仿宋" w:eastAsia="仿宋" w:cs="仿宋"/>
          <w:color w:val="000000" w:themeColor="text1"/>
          <w:kern w:val="0"/>
          <w:sz w:val="21"/>
          <w:szCs w:val="21"/>
          <w14:textFill>
            <w14:solidFill>
              <w14:schemeClr w14:val="tx1"/>
            </w14:solidFill>
          </w14:textFill>
        </w:rPr>
        <w:t>的每个步骤</w:t>
      </w:r>
      <w:r>
        <w:rPr>
          <w:rFonts w:hint="eastAsia" w:ascii="仿宋" w:hAnsi="仿宋" w:eastAsia="仿宋" w:cs="仿宋"/>
          <w:color w:val="000000" w:themeColor="text1"/>
          <w:kern w:val="0"/>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 体表标志明显：肋弓下缘、尖突、腹直肌、脐、腹股沟、髂前上棘、髂嵴，均可明显感知</w:t>
      </w:r>
      <w:r>
        <w:rPr>
          <w:rFonts w:hint="eastAsia" w:ascii="仿宋" w:hAnsi="仿宋" w:eastAsia="仿宋" w:cs="仿宋"/>
          <w:color w:val="000000" w:themeColor="text1"/>
          <w:kern w:val="0"/>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 功能实验台可操作仿真病人模拟左、右侧卧位，行腹部移动性浊音叩诊训练</w:t>
      </w:r>
      <w:r>
        <w:rPr>
          <w:rFonts w:hint="eastAsia" w:ascii="仿宋" w:hAnsi="仿宋" w:eastAsia="仿宋" w:cs="仿宋"/>
          <w:color w:val="000000" w:themeColor="text1"/>
          <w:kern w:val="0"/>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 功能实验台可操作仿真病人取斜坡卧位或左侧卧位，行腹腔穿刺</w:t>
      </w:r>
      <w:r>
        <w:rPr>
          <w:rFonts w:hint="eastAsia" w:ascii="仿宋" w:hAnsi="仿宋" w:eastAsia="仿宋" w:cs="仿宋"/>
          <w:color w:val="000000" w:themeColor="text1"/>
          <w:kern w:val="0"/>
          <w:sz w:val="21"/>
          <w:szCs w:val="2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 穿刺有明显落空感，可抽出模拟腹腔积水</w:t>
      </w:r>
      <w:r>
        <w:rPr>
          <w:rFonts w:hint="eastAsia" w:ascii="仿宋" w:hAnsi="仿宋" w:eastAsia="仿宋" w:cs="仿宋"/>
          <w:color w:val="000000" w:themeColor="text1"/>
          <w:kern w:val="0"/>
          <w:sz w:val="21"/>
          <w:szCs w:val="2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腰椎穿刺模型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ab/>
      </w:r>
      <w:r>
        <w:rPr>
          <w:rFonts w:hint="eastAsia" w:ascii="仿宋" w:hAnsi="仿宋" w:eastAsia="仿宋" w:cs="仿宋"/>
          <w:color w:val="000000" w:themeColor="text1"/>
          <w:kern w:val="0"/>
          <w:sz w:val="21"/>
          <w:szCs w:val="21"/>
          <w14:textFill>
            <w14:solidFill>
              <w14:schemeClr w14:val="tx1"/>
            </w14:solidFill>
          </w14:textFill>
        </w:rPr>
        <w:t>模型为标准全身成人大小，包括头部、躯干和四肢，可摆放侧卧位</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可</w:t>
      </w:r>
      <w:r>
        <w:rPr>
          <w:rFonts w:hint="eastAsia" w:ascii="仿宋" w:hAnsi="仿宋" w:eastAsia="仿宋" w:cs="仿宋"/>
          <w:color w:val="000000" w:themeColor="text1"/>
          <w:kern w:val="0"/>
          <w:sz w:val="21"/>
          <w:szCs w:val="21"/>
          <w:lang w:val="en-US" w:eastAsia="zh-CN"/>
          <w14:textFill>
            <w14:solidFill>
              <w14:schemeClr w14:val="tx1"/>
            </w14:solidFill>
          </w14:textFill>
        </w:rPr>
        <w:t>满足腰椎穿刺术</w:t>
      </w:r>
      <w:r>
        <w:rPr>
          <w:rFonts w:hint="eastAsia" w:ascii="仿宋" w:hAnsi="仿宋" w:eastAsia="仿宋" w:cs="仿宋"/>
          <w:color w:val="000000" w:themeColor="text1"/>
          <w:kern w:val="0"/>
          <w:sz w:val="21"/>
          <w:szCs w:val="21"/>
          <w14:textFill>
            <w14:solidFill>
              <w14:schemeClr w14:val="tx1"/>
            </w14:solidFill>
          </w14:textFill>
        </w:rPr>
        <w:t>的每个步骤</w:t>
      </w:r>
      <w:r>
        <w:rPr>
          <w:rFonts w:hint="eastAsia" w:ascii="仿宋" w:hAnsi="仿宋" w:eastAsia="仿宋" w:cs="仿宋"/>
          <w:color w:val="000000" w:themeColor="text1"/>
          <w:kern w:val="0"/>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模型腰部组织结构准确、体表标志明显，具备完整的腰椎、骶骨、骶裂孔、骶角、棘上韧带、棘间韧带、黄韧带、硬脊膜与珠网膜，以及由上述组织形成的珠网膜下腔、硬膜外腔、骶管；髂后上棘、髂嵴、胸椎棘突、腰椎棘突可真实触知</w:t>
      </w:r>
      <w:r>
        <w:rPr>
          <w:rFonts w:hint="eastAsia" w:ascii="仿宋" w:hAnsi="仿宋" w:eastAsia="仿宋" w:cs="仿宋"/>
          <w:color w:val="000000" w:themeColor="text1"/>
          <w:kern w:val="0"/>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3.可行腰麻、腰椎穿刺、硬膜外阻滞、尾神经阻滞、骶神经阻滞、腰交感神经阻滞</w:t>
      </w:r>
      <w:r>
        <w:rPr>
          <w:rFonts w:hint="eastAsia" w:ascii="仿宋" w:hAnsi="仿宋" w:eastAsia="仿宋" w:cs="仿宋"/>
          <w:color w:val="000000" w:themeColor="text1"/>
          <w:kern w:val="0"/>
          <w:sz w:val="21"/>
          <w:szCs w:val="2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4.当穿刺针抵达模拟黄韧带，阻力增大有韧性感；突破黄韧带有明显的落空感，即进入硬脊膜外腔，有负压呈现；继续进针将刺破硬脊膜和珠网膜，出现第二次落空感，即进入珠网膜下腔，将有模拟脑脊液流出</w:t>
      </w:r>
      <w:r>
        <w:rPr>
          <w:rFonts w:hint="eastAsia" w:ascii="仿宋" w:hAnsi="仿宋" w:eastAsia="仿宋" w:cs="仿宋"/>
          <w:color w:val="000000" w:themeColor="text1"/>
          <w:kern w:val="0"/>
          <w:sz w:val="21"/>
          <w:szCs w:val="2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b/>
          <w:bCs/>
          <w:color w:val="000000" w:themeColor="text1"/>
          <w:kern w:val="0"/>
          <w:sz w:val="21"/>
          <w:szCs w:val="21"/>
          <w:lang w:val="en-US" w:eastAsia="zh-CN"/>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胸腔穿刺模型</w:t>
      </w:r>
      <w:r>
        <w:rPr>
          <w:rFonts w:hint="eastAsia" w:ascii="仿宋" w:hAnsi="仿宋" w:eastAsia="仿宋" w:cs="仿宋"/>
          <w:b/>
          <w:bCs/>
          <w:color w:val="000000" w:themeColor="text1"/>
          <w:kern w:val="0"/>
          <w:sz w:val="21"/>
          <w:szCs w:val="21"/>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lang w:val="en-US" w:eastAsia="zh-CN"/>
          <w14:textFill>
            <w14:solidFill>
              <w14:schemeClr w14:val="tx1"/>
            </w14:solidFill>
          </w14:textFill>
        </w:rPr>
        <w:t>数量：1个</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 仿真标准化病人反向坐于靠背椅上，双臂平置，形象逼真</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可</w:t>
      </w:r>
      <w:r>
        <w:rPr>
          <w:rFonts w:hint="eastAsia" w:ascii="仿宋" w:hAnsi="仿宋" w:eastAsia="仿宋" w:cs="仿宋"/>
          <w:color w:val="000000" w:themeColor="text1"/>
          <w:kern w:val="0"/>
          <w:sz w:val="21"/>
          <w:szCs w:val="21"/>
          <w:lang w:val="en-US" w:eastAsia="zh-CN"/>
          <w14:textFill>
            <w14:solidFill>
              <w14:schemeClr w14:val="tx1"/>
            </w14:solidFill>
          </w14:textFill>
        </w:rPr>
        <w:t>满足胸腔穿刺术</w:t>
      </w:r>
      <w:r>
        <w:rPr>
          <w:rFonts w:hint="eastAsia" w:ascii="仿宋" w:hAnsi="仿宋" w:eastAsia="仿宋" w:cs="仿宋"/>
          <w:color w:val="000000" w:themeColor="text1"/>
          <w:kern w:val="0"/>
          <w:sz w:val="21"/>
          <w:szCs w:val="21"/>
          <w14:textFill>
            <w14:solidFill>
              <w14:schemeClr w14:val="tx1"/>
            </w14:solidFill>
          </w14:textFill>
        </w:rPr>
        <w:t>的每个步骤；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 体表标志明显，解剖位置准确，肩胛骨、肋骨、肋间隙、脊柱棘突容易触摸；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 叩诊双侧背部，可获实音处确定穿刺部位；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 完全的穿刺部位：[双侧]肩胛下角线、腋中线、腋后线，均可实施胸腔穿刺，充分发挥仿真病人的使用价值；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 性能优异的高弹性材质，超强的回缩能力；</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6. 电子监测：穿刺针要求沿下位肋骨的上缘垂直刺入，穿刺错误有语言提示</w:t>
      </w:r>
      <w:r>
        <w:rPr>
          <w:rFonts w:hint="eastAsia" w:ascii="仿宋" w:hAnsi="仿宋" w:eastAsia="仿宋" w:cs="仿宋"/>
          <w:color w:val="000000" w:themeColor="text1"/>
          <w:kern w:val="0"/>
          <w:sz w:val="21"/>
          <w:szCs w:val="2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b/>
          <w:bCs/>
          <w:color w:val="000000" w:themeColor="text1"/>
          <w:kern w:val="0"/>
          <w:sz w:val="21"/>
          <w:szCs w:val="21"/>
          <w:lang w:val="en-US" w:eastAsia="zh-CN"/>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人体针灸模型</w:t>
      </w:r>
      <w:r>
        <w:rPr>
          <w:rFonts w:hint="eastAsia" w:ascii="仿宋" w:hAnsi="仿宋" w:eastAsia="仿宋" w:cs="仿宋"/>
          <w:b/>
          <w:bCs/>
          <w:color w:val="000000" w:themeColor="text1"/>
          <w:kern w:val="0"/>
          <w:sz w:val="21"/>
          <w:szCs w:val="21"/>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lang w:val="en-US" w:eastAsia="zh-CN"/>
          <w14:textFill>
            <w14:solidFill>
              <w14:schemeClr w14:val="tx1"/>
            </w14:solidFill>
          </w14:textFill>
        </w:rPr>
        <w:t>数量：1个</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彩色塑料模型，详细标明14条主要经络线，身体右侧是361个经穴和48个经外穴以及骨度线，即用“寸”来方便地测量针灸点之间的距离。身体左侧是皮下组织，显示神经系统分布、动静脉、血管和肌肉构造，标明了在主要经络线上没有标明的手足部的经外穴。</w:t>
      </w:r>
      <w:r>
        <w:rPr>
          <w:rFonts w:hint="eastAsia" w:ascii="仿宋" w:hAnsi="仿宋" w:eastAsia="仿宋" w:cs="仿宋"/>
          <w:color w:val="000000" w:themeColor="text1"/>
          <w:kern w:val="0"/>
          <w:sz w:val="21"/>
          <w:szCs w:val="21"/>
          <w:lang w:val="en-US" w:eastAsia="zh-CN"/>
          <w14:textFill>
            <w14:solidFill>
              <w14:schemeClr w14:val="tx1"/>
            </w14:solidFill>
          </w14:textFill>
        </w:rPr>
        <w:t>满足</w:t>
      </w:r>
      <w:r>
        <w:rPr>
          <w:rFonts w:hint="eastAsia" w:ascii="仿宋" w:hAnsi="仿宋" w:eastAsia="仿宋" w:cs="仿宋"/>
          <w:color w:val="000000" w:themeColor="text1"/>
          <w:kern w:val="0"/>
          <w:sz w:val="21"/>
          <w:szCs w:val="21"/>
          <w14:textFill>
            <w14:solidFill>
              <w14:schemeClr w14:val="tx1"/>
            </w14:solidFill>
          </w14:textFill>
        </w:rPr>
        <w:t>中医</w:t>
      </w:r>
      <w:r>
        <w:rPr>
          <w:rFonts w:hint="eastAsia" w:ascii="仿宋" w:hAnsi="仿宋" w:eastAsia="仿宋" w:cs="仿宋"/>
          <w:color w:val="000000" w:themeColor="text1"/>
          <w:kern w:val="0"/>
          <w:sz w:val="21"/>
          <w:szCs w:val="21"/>
          <w:lang w:val="en-US" w:eastAsia="zh-CN"/>
          <w14:textFill>
            <w14:solidFill>
              <w14:schemeClr w14:val="tx1"/>
            </w14:solidFill>
          </w14:textFill>
        </w:rPr>
        <w:t>常规</w:t>
      </w:r>
      <w:r>
        <w:rPr>
          <w:rFonts w:hint="eastAsia" w:ascii="仿宋" w:hAnsi="仿宋" w:eastAsia="仿宋" w:cs="仿宋"/>
          <w:color w:val="000000" w:themeColor="text1"/>
          <w:kern w:val="0"/>
          <w:sz w:val="21"/>
          <w:szCs w:val="21"/>
          <w14:textFill>
            <w14:solidFill>
              <w14:schemeClr w14:val="tx1"/>
            </w14:solidFill>
          </w14:textFill>
        </w:rPr>
        <w:t>教学、针灸和推拿</w:t>
      </w:r>
      <w:r>
        <w:rPr>
          <w:rFonts w:hint="eastAsia" w:ascii="仿宋" w:hAnsi="仿宋" w:eastAsia="仿宋" w:cs="仿宋"/>
          <w:color w:val="000000" w:themeColor="text1"/>
          <w:kern w:val="0"/>
          <w:sz w:val="21"/>
          <w:szCs w:val="21"/>
          <w:lang w:val="en-US" w:eastAsia="zh-CN"/>
          <w14:textFill>
            <w14:solidFill>
              <w14:schemeClr w14:val="tx1"/>
            </w14:solidFill>
          </w14:textFill>
        </w:rPr>
        <w:t>教学需求；</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规格：</w:t>
      </w:r>
      <w:r>
        <w:rPr>
          <w:rFonts w:hint="eastAsia" w:ascii="仿宋" w:hAnsi="仿宋" w:eastAsia="仿宋" w:cs="仿宋"/>
          <w:color w:val="000000" w:themeColor="text1"/>
          <w:kern w:val="0"/>
          <w:sz w:val="21"/>
          <w:szCs w:val="21"/>
          <w:lang w:val="en-US" w:eastAsia="zh-CN"/>
          <w14:textFill>
            <w14:solidFill>
              <w14:schemeClr w14:val="tx1"/>
            </w14:solidFill>
          </w14:textFill>
        </w:rPr>
        <w:t>模型高度≥</w:t>
      </w:r>
      <w:r>
        <w:rPr>
          <w:rFonts w:hint="eastAsia" w:ascii="仿宋" w:hAnsi="仿宋" w:eastAsia="仿宋" w:cs="仿宋"/>
          <w:color w:val="000000" w:themeColor="text1"/>
          <w:kern w:val="0"/>
          <w:sz w:val="21"/>
          <w:szCs w:val="21"/>
          <w14:textFill>
            <w14:solidFill>
              <w14:schemeClr w14:val="tx1"/>
            </w14:solidFill>
          </w14:textFill>
        </w:rPr>
        <w:t>17</w:t>
      </w:r>
      <w:r>
        <w:rPr>
          <w:rFonts w:hint="eastAsia" w:ascii="仿宋" w:hAnsi="仿宋" w:eastAsia="仿宋" w:cs="仿宋"/>
          <w:color w:val="000000" w:themeColor="text1"/>
          <w:kern w:val="0"/>
          <w:sz w:val="21"/>
          <w:szCs w:val="21"/>
          <w:lang w:val="en-US" w:eastAsia="zh-CN"/>
          <w14:textFill>
            <w14:solidFill>
              <w14:schemeClr w14:val="tx1"/>
            </w14:solidFill>
          </w14:textFill>
        </w:rPr>
        <w:t>0</w:t>
      </w:r>
      <w:r>
        <w:rPr>
          <w:rFonts w:hint="eastAsia" w:ascii="仿宋" w:hAnsi="仿宋" w:eastAsia="仿宋" w:cs="仿宋"/>
          <w:color w:val="000000" w:themeColor="text1"/>
          <w:kern w:val="0"/>
          <w:sz w:val="21"/>
          <w:szCs w:val="21"/>
          <w14:textFill>
            <w14:solidFill>
              <w14:schemeClr w14:val="tx1"/>
            </w14:solidFill>
          </w14:textFill>
        </w:rPr>
        <w:t xml:space="preserve">CM </w:t>
      </w:r>
      <w:r>
        <w:rPr>
          <w:rFonts w:hint="eastAsia" w:ascii="仿宋" w:hAnsi="仿宋" w:eastAsia="仿宋" w:cs="仿宋"/>
          <w:color w:val="000000" w:themeColor="text1"/>
          <w:kern w:val="0"/>
          <w:sz w:val="21"/>
          <w:szCs w:val="21"/>
          <w:lang w:eastAsia="zh-CN"/>
          <w14:textFill>
            <w14:solidFill>
              <w14:schemeClr w14:val="tx1"/>
            </w14:solidFill>
          </w14:textFill>
        </w:rPr>
        <w:t>；</w:t>
      </w:r>
    </w:p>
    <w:p>
      <w:pPr>
        <w:pStyle w:val="3"/>
        <w:numPr>
          <w:ilvl w:val="0"/>
          <w:numId w:val="5"/>
        </w:numPr>
        <w:spacing w:line="360" w:lineRule="auto"/>
        <w:jc w:val="both"/>
        <w:rPr>
          <w:rFonts w:hint="eastAsia" w:ascii="黑体" w:hAnsi="黑体" w:eastAsia="黑体" w:cs="宋体"/>
          <w:b w:val="0"/>
          <w:bCs/>
          <w:kern w:val="2"/>
          <w:sz w:val="28"/>
          <w:szCs w:val="28"/>
          <w:lang w:eastAsia="zh-CN"/>
        </w:rPr>
      </w:pPr>
      <w:r>
        <w:rPr>
          <w:rFonts w:hint="eastAsia" w:ascii="黑体" w:hAnsi="黑体" w:eastAsia="黑体" w:cs="宋体"/>
          <w:b w:val="0"/>
          <w:bCs/>
          <w:kern w:val="2"/>
          <w:sz w:val="28"/>
          <w:szCs w:val="28"/>
          <w:lang w:eastAsia="zh-CN"/>
        </w:rPr>
        <w:t>采购要求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u w:val="none"/>
          <w:lang w:eastAsia="zh-CN"/>
        </w:rPr>
      </w:pPr>
      <w:r>
        <w:rPr>
          <w:rFonts w:hint="eastAsia" w:ascii="仿宋" w:hAnsi="仿宋" w:eastAsia="仿宋" w:cs="Times New Roman"/>
          <w:sz w:val="28"/>
          <w:szCs w:val="28"/>
          <w:highlight w:val="none"/>
          <w:u w:val="none"/>
          <w:lang w:eastAsia="zh-CN"/>
        </w:rPr>
        <w:t>服务及商务要求详见《拟签订合同文本》。</w:t>
      </w:r>
    </w:p>
    <w:p>
      <w:pPr>
        <w:pStyle w:val="3"/>
        <w:numPr>
          <w:ilvl w:val="0"/>
          <w:numId w:val="1"/>
        </w:numPr>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申请机构的资格要求</w:t>
      </w:r>
      <w:bookmarkEnd w:id="7"/>
      <w:bookmarkEnd w:id="8"/>
      <w:bookmarkEnd w:id="9"/>
      <w:bookmarkEnd w:id="10"/>
    </w:p>
    <w:p>
      <w:pPr>
        <w:numPr>
          <w:ilvl w:val="0"/>
          <w:numId w:val="6"/>
        </w:numPr>
        <w:ind w:firstLine="560" w:firstLineChars="200"/>
        <w:rPr>
          <w:rFonts w:hint="eastAsia" w:ascii="仿宋" w:hAnsi="仿宋" w:eastAsia="仿宋"/>
          <w:sz w:val="28"/>
          <w:szCs w:val="28"/>
        </w:rPr>
      </w:pPr>
      <w:r>
        <w:rPr>
          <w:rFonts w:hint="eastAsia" w:ascii="仿宋" w:hAnsi="仿宋" w:eastAsia="仿宋" w:cs="Times New Roman"/>
          <w:sz w:val="28"/>
          <w:szCs w:val="28"/>
          <w:u w:val="none"/>
        </w:rPr>
        <w:t>具有独立承担民事责任</w:t>
      </w:r>
      <w:r>
        <w:rPr>
          <w:rFonts w:hint="eastAsia" w:ascii="仿宋" w:hAnsi="仿宋" w:eastAsia="仿宋" w:cs="Times New Roman"/>
          <w:sz w:val="28"/>
          <w:szCs w:val="28"/>
          <w:u w:val="none"/>
          <w:lang w:eastAsia="zh-CN"/>
        </w:rPr>
        <w:t>的</w:t>
      </w:r>
      <w:r>
        <w:rPr>
          <w:rFonts w:hint="eastAsia" w:ascii="仿宋" w:hAnsi="仿宋" w:eastAsia="仿宋" w:cs="Times New Roman"/>
          <w:sz w:val="28"/>
          <w:szCs w:val="28"/>
          <w:u w:val="none"/>
        </w:rPr>
        <w:t>能力</w:t>
      </w:r>
      <w:r>
        <w:rPr>
          <w:rFonts w:hint="eastAsia" w:ascii="仿宋" w:hAnsi="仿宋" w:eastAsia="仿宋" w:cs="Times New Roman"/>
          <w:sz w:val="28"/>
          <w:szCs w:val="28"/>
          <w:u w:val="none"/>
          <w:lang w:eastAsia="zh-CN"/>
        </w:rPr>
        <w:t>（提供营业执照或法人证书）</w:t>
      </w:r>
      <w:r>
        <w:rPr>
          <w:rFonts w:hint="eastAsia" w:ascii="仿宋" w:hAnsi="仿宋" w:eastAsia="仿宋"/>
          <w:sz w:val="28"/>
          <w:szCs w:val="28"/>
        </w:rPr>
        <w:t>；</w:t>
      </w:r>
    </w:p>
    <w:p>
      <w:pPr>
        <w:numPr>
          <w:ilvl w:val="0"/>
          <w:numId w:val="6"/>
        </w:numPr>
        <w:ind w:firstLine="560" w:firstLineChars="200"/>
        <w:rPr>
          <w:rFonts w:hint="eastAsia" w:ascii="仿宋" w:hAnsi="仿宋" w:eastAsia="仿宋"/>
          <w:sz w:val="28"/>
          <w:szCs w:val="28"/>
        </w:rPr>
      </w:pPr>
      <w:r>
        <w:rPr>
          <w:rFonts w:hint="eastAsia" w:ascii="仿宋" w:hAnsi="仿宋" w:eastAsia="仿宋"/>
          <w:sz w:val="28"/>
          <w:szCs w:val="28"/>
        </w:rPr>
        <w:t xml:space="preserve">具有良好的商业信誉和健全的财务会计制度（提供参加本次采购活动前的会计报表并加盖公章，成立不满一年的无需提供）； </w:t>
      </w:r>
    </w:p>
    <w:p>
      <w:pPr>
        <w:numPr>
          <w:ilvl w:val="0"/>
          <w:numId w:val="6"/>
        </w:numPr>
        <w:ind w:firstLine="560" w:firstLineChars="200"/>
        <w:rPr>
          <w:rFonts w:hint="eastAsia" w:ascii="仿宋" w:hAnsi="仿宋" w:eastAsia="仿宋"/>
          <w:sz w:val="28"/>
          <w:szCs w:val="28"/>
        </w:rPr>
      </w:pPr>
      <w:r>
        <w:rPr>
          <w:rFonts w:hint="eastAsia" w:ascii="仿宋" w:hAnsi="仿宋" w:eastAsia="仿宋"/>
          <w:sz w:val="28"/>
          <w:szCs w:val="28"/>
        </w:rPr>
        <w:t xml:space="preserve">有依法缴纳税收和社会保障资金的良好记录（提供参加本次采购活动前一年内至少一个月依法缴纳税收和社会保障资金的相关材料并加盖公章）； </w:t>
      </w:r>
    </w:p>
    <w:p>
      <w:pPr>
        <w:numPr>
          <w:ilvl w:val="0"/>
          <w:numId w:val="6"/>
        </w:numPr>
        <w:ind w:firstLine="560" w:firstLineChars="200"/>
        <w:rPr>
          <w:rFonts w:hint="eastAsia" w:ascii="仿宋" w:hAnsi="仿宋" w:eastAsia="仿宋"/>
          <w:sz w:val="28"/>
          <w:szCs w:val="28"/>
        </w:rPr>
      </w:pPr>
      <w:r>
        <w:rPr>
          <w:rFonts w:hint="eastAsia" w:ascii="仿宋" w:hAnsi="仿宋" w:eastAsia="仿宋"/>
          <w:sz w:val="28"/>
          <w:szCs w:val="28"/>
        </w:rPr>
        <w:t>具有履行合同所必需的设备和专业技术能力；（根据项目需求提供履行合同所必须的设备和专业技术能力的声明或证明材料并加盖公章）；</w:t>
      </w:r>
    </w:p>
    <w:p>
      <w:pPr>
        <w:numPr>
          <w:ilvl w:val="0"/>
          <w:numId w:val="6"/>
        </w:numPr>
        <w:ind w:firstLine="560" w:firstLineChars="200"/>
        <w:rPr>
          <w:rFonts w:hint="eastAsia" w:ascii="仿宋" w:hAnsi="仿宋" w:eastAsia="仿宋"/>
          <w:sz w:val="28"/>
          <w:szCs w:val="28"/>
        </w:rPr>
      </w:pPr>
      <w:r>
        <w:rPr>
          <w:rFonts w:hint="eastAsia" w:ascii="仿宋" w:hAnsi="仿宋" w:eastAsia="仿宋"/>
          <w:sz w:val="28"/>
          <w:szCs w:val="28"/>
        </w:rPr>
        <w:t>参加本项目采购活动前三年内，在经营活动中没有重大违法记录（提供参加本次采购活动前3年内在经营活动中没有重大违法记录的书面声明并加盖公章）。</w:t>
      </w:r>
    </w:p>
    <w:p>
      <w:pPr>
        <w:rPr>
          <w:rFonts w:hint="eastAsia"/>
        </w:rPr>
      </w:pPr>
    </w:p>
    <w:bookmarkEnd w:id="2"/>
    <w:p>
      <w:pPr>
        <w:pStyle w:val="3"/>
        <w:numPr>
          <w:ilvl w:val="0"/>
          <w:numId w:val="1"/>
        </w:numPr>
        <w:spacing w:line="360" w:lineRule="auto"/>
        <w:jc w:val="both"/>
        <w:rPr>
          <w:rFonts w:hint="eastAsia" w:ascii="黑体" w:hAnsi="黑体" w:eastAsia="黑体" w:cs="宋体"/>
          <w:b w:val="0"/>
          <w:bCs/>
          <w:kern w:val="2"/>
          <w:sz w:val="28"/>
          <w:szCs w:val="28"/>
        </w:rPr>
      </w:pPr>
      <w:bookmarkStart w:id="11" w:name="_Toc28359092"/>
      <w:bookmarkStart w:id="12" w:name="_Toc35393801"/>
      <w:bookmarkStart w:id="13" w:name="_Toc28359015"/>
      <w:bookmarkStart w:id="14" w:name="_Toc35393632"/>
      <w:r>
        <w:rPr>
          <w:rFonts w:hint="eastAsia" w:ascii="黑体" w:hAnsi="黑体" w:eastAsia="黑体" w:cs="宋体"/>
          <w:b w:val="0"/>
          <w:bCs/>
          <w:kern w:val="2"/>
          <w:sz w:val="28"/>
          <w:szCs w:val="28"/>
        </w:rPr>
        <w:t>报名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kern w:val="2"/>
          <w:sz w:val="28"/>
          <w:szCs w:val="28"/>
          <w:highlight w:val="none"/>
        </w:rPr>
        <w:t>请在202</w:t>
      </w:r>
      <w:r>
        <w:rPr>
          <w:rFonts w:hint="eastAsia" w:ascii="仿宋" w:hAnsi="仿宋" w:eastAsia="仿宋"/>
          <w:b w:val="0"/>
          <w:bCs/>
          <w:kern w:val="2"/>
          <w:sz w:val="28"/>
          <w:szCs w:val="28"/>
          <w:highlight w:val="none"/>
          <w:lang w:val="en-US" w:eastAsia="zh-CN"/>
        </w:rPr>
        <w:t>3</w:t>
      </w:r>
      <w:r>
        <w:rPr>
          <w:rFonts w:hint="eastAsia" w:ascii="仿宋" w:hAnsi="仿宋" w:eastAsia="仿宋"/>
          <w:b w:val="0"/>
          <w:bCs/>
          <w:kern w:val="2"/>
          <w:sz w:val="28"/>
          <w:szCs w:val="28"/>
          <w:highlight w:val="none"/>
        </w:rPr>
        <w:t>年</w:t>
      </w:r>
      <w:r>
        <w:rPr>
          <w:rFonts w:hint="eastAsia" w:ascii="仿宋" w:hAnsi="仿宋" w:eastAsia="仿宋"/>
          <w:b w:val="0"/>
          <w:bCs/>
          <w:kern w:val="2"/>
          <w:sz w:val="28"/>
          <w:szCs w:val="28"/>
          <w:highlight w:val="none"/>
          <w:lang w:val="en-US" w:eastAsia="zh-CN"/>
        </w:rPr>
        <w:t>11</w:t>
      </w:r>
      <w:r>
        <w:rPr>
          <w:rFonts w:hint="eastAsia" w:ascii="仿宋" w:hAnsi="仿宋" w:eastAsia="仿宋"/>
          <w:b w:val="0"/>
          <w:bCs/>
          <w:kern w:val="2"/>
          <w:sz w:val="28"/>
          <w:szCs w:val="28"/>
          <w:highlight w:val="none"/>
        </w:rPr>
        <w:t>月</w:t>
      </w:r>
      <w:r>
        <w:rPr>
          <w:rFonts w:hint="eastAsia" w:ascii="仿宋" w:hAnsi="仿宋" w:eastAsia="仿宋"/>
          <w:b w:val="0"/>
          <w:bCs/>
          <w:kern w:val="2"/>
          <w:sz w:val="28"/>
          <w:szCs w:val="28"/>
          <w:highlight w:val="none"/>
          <w:lang w:val="en-US" w:eastAsia="zh-CN"/>
        </w:rPr>
        <w:t>13</w:t>
      </w:r>
      <w:r>
        <w:rPr>
          <w:rFonts w:hint="eastAsia" w:ascii="仿宋" w:hAnsi="仿宋" w:eastAsia="仿宋"/>
          <w:b w:val="0"/>
          <w:bCs/>
          <w:kern w:val="2"/>
          <w:sz w:val="28"/>
          <w:szCs w:val="28"/>
          <w:highlight w:val="none"/>
        </w:rPr>
        <w:t>日（周</w:t>
      </w:r>
      <w:r>
        <w:rPr>
          <w:rFonts w:hint="eastAsia" w:ascii="仿宋" w:hAnsi="仿宋" w:eastAsia="仿宋"/>
          <w:b w:val="0"/>
          <w:bCs/>
          <w:kern w:val="2"/>
          <w:sz w:val="28"/>
          <w:szCs w:val="28"/>
          <w:highlight w:val="none"/>
          <w:lang w:eastAsia="zh-CN"/>
        </w:rPr>
        <w:t>一</w:t>
      </w:r>
      <w:r>
        <w:rPr>
          <w:rFonts w:hint="eastAsia" w:ascii="仿宋" w:hAnsi="仿宋" w:eastAsia="仿宋"/>
          <w:b w:val="0"/>
          <w:bCs/>
          <w:kern w:val="2"/>
          <w:sz w:val="28"/>
          <w:szCs w:val="28"/>
          <w:highlight w:val="none"/>
        </w:rPr>
        <w:t>）</w:t>
      </w:r>
      <w:r>
        <w:rPr>
          <w:rFonts w:hint="eastAsia" w:ascii="仿宋" w:hAnsi="仿宋" w:eastAsia="仿宋"/>
          <w:b w:val="0"/>
          <w:bCs/>
          <w:kern w:val="2"/>
          <w:sz w:val="28"/>
          <w:szCs w:val="28"/>
          <w:highlight w:val="none"/>
          <w:lang w:val="en-US" w:eastAsia="zh-CN"/>
        </w:rPr>
        <w:t>17</w:t>
      </w:r>
      <w:r>
        <w:rPr>
          <w:rFonts w:hint="eastAsia" w:ascii="仿宋" w:hAnsi="仿宋" w:eastAsia="仿宋"/>
          <w:b w:val="0"/>
          <w:bCs/>
          <w:kern w:val="2"/>
          <w:sz w:val="28"/>
          <w:szCs w:val="28"/>
          <w:highlight w:val="none"/>
        </w:rPr>
        <w:t>:</w:t>
      </w:r>
      <w:r>
        <w:rPr>
          <w:rFonts w:hint="eastAsia" w:ascii="仿宋" w:hAnsi="仿宋" w:eastAsia="仿宋"/>
          <w:b w:val="0"/>
          <w:bCs/>
          <w:kern w:val="2"/>
          <w:sz w:val="28"/>
          <w:szCs w:val="28"/>
          <w:highlight w:val="none"/>
          <w:lang w:val="en-US" w:eastAsia="zh-CN"/>
        </w:rPr>
        <w:t>3</w:t>
      </w:r>
      <w:r>
        <w:rPr>
          <w:rFonts w:hint="eastAsia" w:ascii="仿宋" w:hAnsi="仿宋" w:eastAsia="仿宋"/>
          <w:b w:val="0"/>
          <w:bCs/>
          <w:kern w:val="2"/>
          <w:sz w:val="28"/>
          <w:szCs w:val="28"/>
          <w:highlight w:val="none"/>
        </w:rPr>
        <w:t>0前，将符合采购文件要求的资格证明文件</w:t>
      </w:r>
      <w:r>
        <w:rPr>
          <w:rFonts w:hint="eastAsia" w:ascii="仿宋" w:hAnsi="仿宋" w:eastAsia="仿宋" w:cs="Times New Roman"/>
          <w:b w:val="0"/>
          <w:bCs/>
          <w:kern w:val="2"/>
          <w:sz w:val="28"/>
          <w:szCs w:val="28"/>
          <w:highlight w:val="none"/>
          <w:lang w:val="en-US" w:eastAsia="zh-CN" w:bidi="ar-SA"/>
        </w:rPr>
        <w:t>以Word或PDF电子文档形式</w:t>
      </w:r>
      <w:r>
        <w:rPr>
          <w:rFonts w:hint="eastAsia" w:ascii="仿宋" w:hAnsi="仿宋" w:eastAsia="仿宋"/>
          <w:b w:val="0"/>
          <w:bCs/>
          <w:kern w:val="2"/>
          <w:sz w:val="28"/>
          <w:szCs w:val="28"/>
          <w:highlight w:val="none"/>
        </w:rPr>
        <w:t>发送至168673332@qq.com完成报名</w:t>
      </w:r>
      <w:r>
        <w:rPr>
          <w:rFonts w:hint="eastAsia" w:ascii="仿宋" w:hAnsi="仿宋" w:eastAsia="仿宋"/>
          <w:b w:val="0"/>
          <w:bCs/>
          <w:kern w:val="2"/>
          <w:sz w:val="28"/>
          <w:szCs w:val="28"/>
          <w:highlight w:val="none"/>
          <w:lang w:eastAsia="zh-CN"/>
        </w:rPr>
        <w:t>，</w:t>
      </w:r>
      <w:r>
        <w:rPr>
          <w:rFonts w:hint="eastAsia" w:ascii="仿宋" w:hAnsi="仿宋" w:eastAsia="仿宋" w:cs="Times New Roman"/>
          <w:b w:val="0"/>
          <w:bCs/>
          <w:kern w:val="2"/>
          <w:sz w:val="28"/>
          <w:szCs w:val="28"/>
          <w:highlight w:val="none"/>
          <w:lang w:val="en-US" w:eastAsia="zh-CN" w:bidi="ar-SA"/>
        </w:rPr>
        <w:t>邮件名称及报名文件均命名为“项目名称+供应商名称+联系电话”。</w:t>
      </w:r>
    </w:p>
    <w:p>
      <w:pPr>
        <w:pStyle w:val="3"/>
        <w:numPr>
          <w:ilvl w:val="0"/>
          <w:numId w:val="1"/>
        </w:numPr>
        <w:spacing w:line="360" w:lineRule="auto"/>
        <w:jc w:val="both"/>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rPr>
        <w:t>响应文件提交</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color w:val="0000FF"/>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响应文件接收截止时间：2023年11</w:t>
      </w:r>
      <w:r>
        <w:rPr>
          <w:rFonts w:hint="eastAsia" w:ascii="仿宋" w:hAnsi="仿宋" w:eastAsia="仿宋" w:cs="Times New Roman"/>
          <w:b w:val="0"/>
          <w:bCs/>
          <w:color w:val="auto"/>
          <w:kern w:val="2"/>
          <w:sz w:val="28"/>
          <w:szCs w:val="28"/>
          <w:highlight w:val="none"/>
          <w:lang w:val="en-US" w:eastAsia="zh-CN" w:bidi="ar-SA"/>
        </w:rPr>
        <w:t>月14日（周二）14:55</w:t>
      </w:r>
      <w:r>
        <w:rPr>
          <w:rFonts w:hint="eastAsia" w:ascii="仿宋" w:hAnsi="仿宋" w:eastAsia="仿宋"/>
          <w:bCs/>
          <w:color w:val="auto"/>
          <w:sz w:val="28"/>
          <w:szCs w:val="28"/>
          <w:highlight w:val="none"/>
        </w:rPr>
        <w:t>（北京时间）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bCs/>
          <w:sz w:val="28"/>
          <w:szCs w:val="28"/>
          <w:highlight w:val="none"/>
        </w:rPr>
      </w:pPr>
      <w:r>
        <w:rPr>
          <w:rFonts w:hint="eastAsia" w:ascii="仿宋" w:hAnsi="仿宋" w:eastAsia="仿宋"/>
          <w:b w:val="0"/>
          <w:bCs w:val="0"/>
          <w:sz w:val="28"/>
          <w:szCs w:val="28"/>
          <w:highlight w:val="none"/>
        </w:rPr>
        <w:t>响应文件包含但不限于下列内容：1.报价一览表（详见附件1）；2.符合资格要求的相关材料；3.法人授权委托书、法定代表人身份证明书及被授权人身份证明书；4.</w:t>
      </w:r>
      <w:r>
        <w:rPr>
          <w:rFonts w:hint="eastAsia" w:ascii="仿宋" w:hAnsi="仿宋" w:eastAsia="仿宋"/>
          <w:b w:val="0"/>
          <w:bCs w:val="0"/>
          <w:sz w:val="28"/>
          <w:szCs w:val="28"/>
          <w:highlight w:val="none"/>
          <w:lang w:eastAsia="zh-CN"/>
        </w:rPr>
        <w:t>服务</w:t>
      </w:r>
      <w:r>
        <w:rPr>
          <w:rFonts w:hint="eastAsia" w:ascii="仿宋" w:hAnsi="仿宋" w:eastAsia="仿宋"/>
          <w:b w:val="0"/>
          <w:bCs w:val="0"/>
          <w:sz w:val="28"/>
          <w:szCs w:val="28"/>
          <w:highlight w:val="none"/>
        </w:rPr>
        <w:t>承诺书。上述材料均需加盖公章</w:t>
      </w:r>
      <w:r>
        <w:rPr>
          <w:rFonts w:hint="eastAsia" w:ascii="仿宋" w:hAnsi="仿宋" w:eastAsia="仿宋"/>
          <w:b w:val="0"/>
          <w:bCs w:val="0"/>
          <w:sz w:val="28"/>
          <w:szCs w:val="28"/>
          <w:highlight w:val="none"/>
          <w:lang w:eastAsia="zh-CN"/>
        </w:rPr>
        <w:t>。</w:t>
      </w:r>
      <w:r>
        <w:rPr>
          <w:rFonts w:hint="eastAsia" w:ascii="仿宋" w:hAnsi="仿宋" w:eastAsia="仿宋" w:cs="Times New Roman"/>
          <w:b w:val="0"/>
          <w:bCs w:val="0"/>
          <w:kern w:val="2"/>
          <w:sz w:val="28"/>
          <w:szCs w:val="28"/>
          <w:highlight w:val="none"/>
          <w:lang w:val="en-US" w:eastAsia="zh-CN" w:bidi="ar-SA"/>
        </w:rPr>
        <w:t>（</w:t>
      </w:r>
      <w:r>
        <w:rPr>
          <w:rFonts w:hint="eastAsia" w:ascii="仿宋" w:hAnsi="仿宋" w:eastAsia="仿宋" w:cs="Times New Roman"/>
          <w:b w:val="0"/>
          <w:bCs/>
          <w:kern w:val="2"/>
          <w:sz w:val="28"/>
          <w:szCs w:val="28"/>
          <w:highlight w:val="none"/>
          <w:lang w:val="en-US" w:eastAsia="zh-CN" w:bidi="ar-SA"/>
        </w:rPr>
        <w:t>响应文件一式两份，一正一副，目录及页码清晰，密封，封面信息至少包含项目名称、供应商名称及联系电话。每份投标文件须清楚标明“正本”或“副本”字样。一旦正本和副本不符，以正本为准。）</w:t>
      </w:r>
    </w:p>
    <w:p>
      <w:pPr>
        <w:pStyle w:val="3"/>
        <w:numPr>
          <w:ilvl w:val="0"/>
          <w:numId w:val="1"/>
        </w:numPr>
        <w:spacing w:line="360" w:lineRule="auto"/>
        <w:jc w:val="both"/>
        <w:rPr>
          <w:rFonts w:hint="eastAsia" w:ascii="黑体" w:hAnsi="黑体" w:eastAsia="黑体" w:cs="宋体"/>
          <w:b w:val="0"/>
          <w:bCs w:val="0"/>
          <w:kern w:val="2"/>
          <w:sz w:val="28"/>
          <w:szCs w:val="28"/>
          <w:highlight w:val="none"/>
          <w:lang w:val="en-US" w:eastAsia="zh-CN"/>
        </w:rPr>
      </w:pPr>
      <w:r>
        <w:rPr>
          <w:rFonts w:hint="eastAsia" w:ascii="黑体" w:hAnsi="黑体" w:eastAsia="黑体" w:cs="宋体"/>
          <w:b w:val="0"/>
          <w:bCs w:val="0"/>
          <w:kern w:val="2"/>
          <w:sz w:val="28"/>
          <w:szCs w:val="28"/>
          <w:highlight w:val="none"/>
          <w:lang w:val="en-US" w:eastAsia="zh-CN"/>
        </w:rPr>
        <w:t>开（评）标时间及地点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开标时间：</w:t>
      </w:r>
      <w:r>
        <w:rPr>
          <w:rFonts w:hint="eastAsia" w:ascii="仿宋" w:hAnsi="仿宋" w:eastAsia="仿宋"/>
          <w:color w:val="auto"/>
          <w:sz w:val="28"/>
          <w:szCs w:val="28"/>
          <w:highlight w:val="none"/>
          <w:u w:val="single"/>
        </w:rPr>
        <w:t>202</w:t>
      </w:r>
      <w:r>
        <w:rPr>
          <w:rFonts w:hint="eastAsia" w:ascii="仿宋" w:hAnsi="仿宋" w:eastAsia="仿宋"/>
          <w:color w:val="auto"/>
          <w:sz w:val="28"/>
          <w:szCs w:val="28"/>
          <w:highlight w:val="none"/>
          <w:u w:val="single"/>
          <w:lang w:val="en-US" w:eastAsia="zh-CN"/>
        </w:rPr>
        <w:t>3</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11</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14</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eastAsia="zh-CN"/>
        </w:rPr>
        <w:t>（周二）</w:t>
      </w:r>
      <w:r>
        <w:rPr>
          <w:rFonts w:hint="eastAsia" w:ascii="仿宋" w:hAnsi="仿宋" w:eastAsia="仿宋"/>
          <w:bCs/>
          <w:color w:val="auto"/>
          <w:sz w:val="28"/>
          <w:szCs w:val="28"/>
          <w:highlight w:val="none"/>
          <w:u w:val="single"/>
          <w:lang w:val="en-US" w:eastAsia="zh-CN"/>
        </w:rPr>
        <w:t>15</w:t>
      </w:r>
      <w:r>
        <w:rPr>
          <w:rFonts w:hint="eastAsia" w:ascii="仿宋" w:hAnsi="仿宋" w:eastAsia="仿宋"/>
          <w:bCs/>
          <w:color w:val="auto"/>
          <w:sz w:val="28"/>
          <w:szCs w:val="28"/>
          <w:highlight w:val="none"/>
          <w:u w:val="single"/>
        </w:rPr>
        <w:t xml:space="preserve">点 </w:t>
      </w:r>
      <w:r>
        <w:rPr>
          <w:rFonts w:hint="eastAsia" w:ascii="仿宋" w:hAnsi="仿宋" w:eastAsia="仿宋"/>
          <w:bCs/>
          <w:color w:val="auto"/>
          <w:sz w:val="28"/>
          <w:szCs w:val="28"/>
          <w:highlight w:val="none"/>
          <w:u w:val="single"/>
          <w:lang w:val="en-US" w:eastAsia="zh-CN"/>
        </w:rPr>
        <w:t>0</w:t>
      </w:r>
      <w:r>
        <w:rPr>
          <w:rFonts w:hint="eastAsia" w:ascii="仿宋" w:hAnsi="仿宋" w:eastAsia="仿宋"/>
          <w:bCs/>
          <w:color w:val="auto"/>
          <w:sz w:val="28"/>
          <w:szCs w:val="28"/>
          <w:highlight w:val="none"/>
          <w:u w:val="single"/>
        </w:rPr>
        <w:t>0 分</w:t>
      </w:r>
      <w:r>
        <w:rPr>
          <w:rFonts w:hint="eastAsia" w:ascii="仿宋" w:hAnsi="仿宋" w:eastAsia="仿宋"/>
          <w:bCs/>
          <w:color w:val="auto"/>
          <w:sz w:val="28"/>
          <w:szCs w:val="28"/>
          <w:highlight w:val="none"/>
        </w:rPr>
        <w:t>（北京时间）</w:t>
      </w:r>
    </w:p>
    <w:p>
      <w:pPr>
        <w:ind w:firstLine="560" w:firstLineChars="200"/>
        <w:rPr>
          <w:rFonts w:ascii="仿宋" w:hAnsi="仿宋" w:eastAsia="仿宋"/>
          <w:bCs/>
          <w:w w:val="90"/>
          <w:sz w:val="28"/>
          <w:szCs w:val="28"/>
        </w:rPr>
      </w:pPr>
      <w:r>
        <w:rPr>
          <w:rFonts w:hint="eastAsia" w:ascii="仿宋" w:hAnsi="仿宋" w:eastAsia="仿宋" w:cs="Times New Roman"/>
          <w:b w:val="0"/>
          <w:bCs/>
          <w:kern w:val="2"/>
          <w:sz w:val="28"/>
          <w:szCs w:val="28"/>
          <w:highlight w:val="none"/>
          <w:lang w:val="en-US" w:eastAsia="zh-CN" w:bidi="ar-SA"/>
        </w:rPr>
        <w:t>开标地点：溧水区人民医院行政楼5楼会议室。</w:t>
      </w:r>
    </w:p>
    <w:p>
      <w:pPr>
        <w:pStyle w:val="3"/>
        <w:numPr>
          <w:ilvl w:val="0"/>
          <w:numId w:val="1"/>
        </w:numPr>
        <w:spacing w:line="360" w:lineRule="auto"/>
        <w:jc w:val="both"/>
        <w:rPr>
          <w:rFonts w:hint="eastAsia" w:ascii="黑体" w:hAnsi="黑体" w:eastAsia="黑体" w:cs="宋体"/>
          <w:b w:val="0"/>
          <w:bCs/>
          <w:kern w:val="2"/>
          <w:sz w:val="28"/>
          <w:szCs w:val="28"/>
        </w:rPr>
      </w:pPr>
      <w:bookmarkStart w:id="15" w:name="_Toc28359017"/>
      <w:bookmarkStart w:id="16" w:name="_Toc28359094"/>
      <w:bookmarkStart w:id="17" w:name="_Toc35393803"/>
      <w:bookmarkStart w:id="18" w:name="_Toc35393634"/>
      <w:r>
        <w:rPr>
          <w:rFonts w:hint="eastAsia" w:ascii="黑体" w:hAnsi="黑体" w:eastAsia="黑体" w:cs="宋体"/>
          <w:b w:val="0"/>
          <w:bCs/>
          <w:kern w:val="2"/>
          <w:sz w:val="28"/>
          <w:szCs w:val="28"/>
        </w:rPr>
        <w:t>成交</w:t>
      </w:r>
    </w:p>
    <w:p>
      <w:pPr>
        <w:ind w:firstLine="560" w:firstLineChars="200"/>
        <w:rPr>
          <w:rFonts w:hint="eastAsia" w:ascii="黑体" w:hAnsi="黑体" w:eastAsia="黑体" w:cs="宋体"/>
          <w:bCs/>
          <w:sz w:val="28"/>
          <w:szCs w:val="28"/>
        </w:rPr>
      </w:pPr>
      <w:r>
        <w:rPr>
          <w:rFonts w:hint="eastAsia" w:ascii="仿宋" w:hAnsi="仿宋" w:eastAsia="仿宋"/>
          <w:sz w:val="28"/>
          <w:szCs w:val="28"/>
        </w:rPr>
        <w:t>在符合采购人对本项目资格要求</w:t>
      </w:r>
      <w:r>
        <w:rPr>
          <w:rFonts w:hint="eastAsia" w:ascii="仿宋" w:hAnsi="仿宋" w:eastAsia="仿宋"/>
          <w:sz w:val="28"/>
          <w:szCs w:val="28"/>
          <w:lang w:eastAsia="zh-CN"/>
        </w:rPr>
        <w:t>、服务及商务要求等采购要求的</w:t>
      </w:r>
      <w:r>
        <w:rPr>
          <w:rFonts w:hint="eastAsia" w:ascii="仿宋" w:hAnsi="仿宋" w:eastAsia="仿宋"/>
          <w:sz w:val="28"/>
          <w:szCs w:val="28"/>
        </w:rPr>
        <w:t>基础上，</w:t>
      </w:r>
      <w:r>
        <w:rPr>
          <w:rFonts w:hint="eastAsia" w:ascii="仿宋" w:hAnsi="仿宋" w:eastAsia="仿宋" w:cs="Times New Roman"/>
          <w:sz w:val="28"/>
          <w:szCs w:val="28"/>
        </w:rPr>
        <w:t>投报</w:t>
      </w:r>
      <w:r>
        <w:rPr>
          <w:rFonts w:hint="eastAsia" w:ascii="仿宋" w:hAnsi="仿宋" w:eastAsia="仿宋" w:cs="Times New Roman"/>
          <w:sz w:val="28"/>
          <w:szCs w:val="28"/>
          <w:lang w:eastAsia="zh-CN"/>
        </w:rPr>
        <w:t>总价最低</w:t>
      </w:r>
      <w:r>
        <w:rPr>
          <w:rFonts w:hint="eastAsia" w:ascii="仿宋" w:hAnsi="仿宋" w:eastAsia="仿宋" w:cs="Times New Roman"/>
          <w:sz w:val="28"/>
          <w:szCs w:val="28"/>
          <w:highlight w:val="none"/>
        </w:rPr>
        <w:t>的供应商为中标候选人</w:t>
      </w:r>
      <w:r>
        <w:rPr>
          <w:rFonts w:hint="eastAsia" w:ascii="仿宋" w:hAnsi="仿宋" w:eastAsia="仿宋" w:cs="Times New Roman"/>
          <w:sz w:val="28"/>
          <w:szCs w:val="28"/>
          <w:highlight w:val="none"/>
          <w:lang w:eastAsia="zh-CN"/>
        </w:rPr>
        <w:t>。</w:t>
      </w:r>
      <w:r>
        <w:rPr>
          <w:rFonts w:hint="eastAsia" w:ascii="仿宋" w:hAnsi="仿宋" w:eastAsia="仿宋"/>
          <w:sz w:val="28"/>
          <w:szCs w:val="28"/>
        </w:rPr>
        <w:t>不再进行二次报价。</w:t>
      </w:r>
    </w:p>
    <w:p>
      <w:pPr>
        <w:pStyle w:val="3"/>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lang w:eastAsia="zh-CN"/>
        </w:rPr>
        <w:t>八</w:t>
      </w:r>
      <w:r>
        <w:rPr>
          <w:rFonts w:hint="eastAsia" w:ascii="黑体" w:hAnsi="黑体" w:eastAsia="黑体" w:cs="宋体"/>
          <w:b w:val="0"/>
          <w:bCs/>
          <w:kern w:val="2"/>
          <w:sz w:val="28"/>
          <w:szCs w:val="28"/>
        </w:rPr>
        <w:t>、公告期限</w:t>
      </w:r>
      <w:bookmarkEnd w:id="15"/>
      <w:bookmarkEnd w:id="16"/>
      <w:bookmarkEnd w:id="17"/>
      <w:bookmarkEnd w:id="18"/>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3"/>
        <w:spacing w:line="360" w:lineRule="auto"/>
        <w:ind w:firstLine="560" w:firstLineChars="200"/>
        <w:jc w:val="both"/>
        <w:rPr>
          <w:rFonts w:hint="eastAsia" w:ascii="仿宋" w:hAnsi="仿宋" w:eastAsia="仿宋"/>
          <w:b w:val="0"/>
          <w:kern w:val="2"/>
          <w:sz w:val="28"/>
          <w:szCs w:val="28"/>
        </w:rPr>
      </w:pPr>
      <w:bookmarkStart w:id="19" w:name="_Toc28359095"/>
      <w:bookmarkStart w:id="20" w:name="_Toc35393805"/>
      <w:bookmarkStart w:id="21" w:name="_Toc35393636"/>
      <w:bookmarkStart w:id="22" w:name="_Toc28359018"/>
      <w:r>
        <w:rPr>
          <w:rFonts w:hint="eastAsia" w:ascii="仿宋" w:hAnsi="仿宋" w:eastAsia="仿宋"/>
          <w:b w:val="0"/>
          <w:kern w:val="2"/>
          <w:sz w:val="28"/>
          <w:szCs w:val="28"/>
        </w:rPr>
        <w:t>凡对本次采购提出询问，请按以下方式联系。</w:t>
      </w:r>
      <w:bookmarkEnd w:id="19"/>
      <w:bookmarkEnd w:id="20"/>
      <w:bookmarkEnd w:id="21"/>
      <w:bookmarkEnd w:id="22"/>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Times New Roman"/>
          <w:sz w:val="28"/>
          <w:szCs w:val="28"/>
          <w:u w:val="single"/>
        </w:rPr>
        <w:t>：</w:t>
      </w:r>
      <w:r>
        <w:rPr>
          <w:rFonts w:hint="eastAsia" w:ascii="仿宋" w:hAnsi="仿宋" w:eastAsia="仿宋" w:cs="Times New Roman"/>
          <w:w w:val="80"/>
          <w:sz w:val="28"/>
          <w:szCs w:val="28"/>
          <w:u w:val="single"/>
        </w:rPr>
        <w:t>溧水人民医院物资采购管理中心、</w:t>
      </w:r>
      <w:r>
        <w:rPr>
          <w:rFonts w:hint="eastAsia" w:ascii="仿宋" w:hAnsi="仿宋" w:eastAsia="仿宋" w:cs="Times New Roman"/>
          <w:w w:val="80"/>
          <w:sz w:val="28"/>
          <w:szCs w:val="28"/>
          <w:u w:val="single"/>
          <w:lang w:eastAsia="zh-CN"/>
        </w:rPr>
        <w:t>临床医学工程部（技术问题咨询）</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rPr>
        <w:t>　南京市溧水区崇文路86号　　　　　　　　　</w:t>
      </w:r>
      <w:r>
        <w:rPr>
          <w:rFonts w:hint="eastAsia" w:ascii="仿宋" w:hAnsi="仿宋" w:eastAsia="仿宋"/>
          <w:sz w:val="28"/>
          <w:szCs w:val="28"/>
          <w:u w:val="single"/>
          <w:lang w:val="en-US" w:eastAsia="zh-CN"/>
        </w:rPr>
        <w:t xml:space="preserve">     </w:t>
      </w:r>
    </w:p>
    <w:p>
      <w:pPr>
        <w:spacing w:line="360" w:lineRule="auto"/>
        <w:ind w:left="1129" w:leftChars="371" w:hanging="350" w:hangingChars="125"/>
        <w:jc w:val="left"/>
        <w:rPr>
          <w:rFonts w:hint="eastAsia"/>
        </w:rPr>
        <w:sectPr>
          <w:headerReference r:id="rId3" w:type="default"/>
          <w:footerReference r:id="rId5" w:type="default"/>
          <w:headerReference r:id="rId4" w:type="even"/>
          <w:pgSz w:w="11906" w:h="16838"/>
          <w:pgMar w:top="1327" w:right="1406" w:bottom="1270" w:left="1406" w:header="851" w:footer="992" w:gutter="0"/>
          <w:cols w:space="720" w:num="1"/>
          <w:docGrid w:type="lines" w:linePitch="312" w:charSpace="0"/>
        </w:sectPr>
      </w:pPr>
      <w:r>
        <w:rPr>
          <w:rFonts w:hint="eastAsia" w:ascii="仿宋" w:hAnsi="仿宋" w:eastAsia="仿宋"/>
          <w:sz w:val="28"/>
          <w:szCs w:val="28"/>
        </w:rPr>
        <w:t>联系方式：</w:t>
      </w:r>
      <w:r>
        <w:rPr>
          <w:rFonts w:hint="eastAsia" w:ascii="仿宋" w:hAnsi="仿宋" w:eastAsia="仿宋"/>
          <w:sz w:val="28"/>
          <w:szCs w:val="28"/>
          <w:u w:val="single"/>
        </w:rPr>
        <w:t>　025-56232160</w:t>
      </w:r>
      <w:r>
        <w:rPr>
          <w:rFonts w:hint="eastAsia" w:ascii="仿宋" w:hAnsi="仿宋" w:eastAsia="仿宋"/>
          <w:sz w:val="28"/>
          <w:szCs w:val="28"/>
          <w:u w:val="single"/>
          <w:lang w:eastAsia="zh-CN"/>
        </w:rPr>
        <w:t>王老师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025-56232024王老师           </w:t>
      </w:r>
      <w:r>
        <w:rPr>
          <w:rFonts w:hint="eastAsia" w:ascii="仿宋" w:hAnsi="仿宋" w:eastAsia="仿宋"/>
          <w:sz w:val="28"/>
          <w:szCs w:val="28"/>
          <w:u w:val="single"/>
        </w:rPr>
        <w:t>　</w:t>
      </w:r>
    </w:p>
    <w:p>
      <w:pPr>
        <w:pStyle w:val="13"/>
        <w:spacing w:line="560" w:lineRule="exact"/>
        <w:rPr>
          <w:rFonts w:hint="eastAsia" w:ascii="黑体" w:hAnsi="黑体" w:eastAsia="黑体" w:cs="宋体"/>
          <w:bCs/>
          <w:sz w:val="28"/>
          <w:szCs w:val="28"/>
        </w:rPr>
      </w:pPr>
      <w:r>
        <w:rPr>
          <w:rFonts w:hint="eastAsia" w:ascii="黑体" w:hAnsi="黑体" w:eastAsia="黑体" w:cs="宋体"/>
          <w:bCs/>
          <w:sz w:val="28"/>
          <w:szCs w:val="28"/>
        </w:rPr>
        <w:t>附件1: 报价一览表</w:t>
      </w:r>
    </w:p>
    <w:p>
      <w:pPr>
        <w:ind w:firstLine="562" w:firstLineChars="200"/>
        <w:jc w:val="center"/>
        <w:rPr>
          <w:rFonts w:hint="eastAsia" w:ascii="仿宋" w:hAnsi="仿宋" w:eastAsia="仿宋"/>
          <w:b/>
          <w:bCs/>
          <w:sz w:val="28"/>
          <w:szCs w:val="28"/>
        </w:rPr>
      </w:pPr>
      <w:r>
        <w:rPr>
          <w:rFonts w:hint="eastAsia" w:ascii="仿宋" w:hAnsi="仿宋" w:eastAsia="仿宋"/>
          <w:b/>
          <w:bCs/>
          <w:sz w:val="28"/>
          <w:szCs w:val="28"/>
        </w:rPr>
        <w:t>报价一览表</w:t>
      </w:r>
    </w:p>
    <w:tbl>
      <w:tblPr>
        <w:tblStyle w:val="11"/>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4"/>
        <w:gridCol w:w="1560"/>
        <w:gridCol w:w="934"/>
        <w:gridCol w:w="1114"/>
        <w:gridCol w:w="1826"/>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994" w:type="dxa"/>
            <w:noWrap w:val="0"/>
            <w:vAlign w:val="center"/>
          </w:tcPr>
          <w:p>
            <w:pPr>
              <w:spacing w:line="460" w:lineRule="exact"/>
              <w:jc w:val="center"/>
              <w:rPr>
                <w:rFonts w:hint="eastAsia"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产品名称</w:t>
            </w:r>
          </w:p>
        </w:tc>
        <w:tc>
          <w:tcPr>
            <w:tcW w:w="1560" w:type="dxa"/>
            <w:noWrap w:val="0"/>
            <w:vAlign w:val="center"/>
          </w:tcPr>
          <w:p>
            <w:pPr>
              <w:spacing w:line="460" w:lineRule="exact"/>
              <w:jc w:val="center"/>
              <w:rPr>
                <w:rFonts w:hint="eastAsia"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规格型号</w:t>
            </w:r>
          </w:p>
        </w:tc>
        <w:tc>
          <w:tcPr>
            <w:tcW w:w="934" w:type="dxa"/>
            <w:noWrap w:val="0"/>
            <w:vAlign w:val="center"/>
          </w:tcPr>
          <w:p>
            <w:pPr>
              <w:spacing w:line="460" w:lineRule="exact"/>
              <w:jc w:val="center"/>
              <w:rPr>
                <w:rFonts w:hint="eastAsia"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产地</w:t>
            </w:r>
          </w:p>
        </w:tc>
        <w:tc>
          <w:tcPr>
            <w:tcW w:w="1114" w:type="dxa"/>
            <w:noWrap w:val="0"/>
            <w:vAlign w:val="center"/>
          </w:tcPr>
          <w:p>
            <w:pPr>
              <w:spacing w:line="460" w:lineRule="exact"/>
              <w:jc w:val="center"/>
              <w:rPr>
                <w:rFonts w:hint="eastAsia"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数量（套）</w:t>
            </w:r>
          </w:p>
        </w:tc>
        <w:tc>
          <w:tcPr>
            <w:tcW w:w="1826" w:type="dxa"/>
            <w:noWrap w:val="0"/>
            <w:vAlign w:val="center"/>
          </w:tcPr>
          <w:p>
            <w:pPr>
              <w:spacing w:line="460" w:lineRule="exact"/>
              <w:jc w:val="center"/>
              <w:rPr>
                <w:rFonts w:hint="eastAsia"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单价（元人民币）</w:t>
            </w:r>
          </w:p>
        </w:tc>
        <w:tc>
          <w:tcPr>
            <w:tcW w:w="1871" w:type="dxa"/>
            <w:noWrap w:val="0"/>
            <w:vAlign w:val="center"/>
          </w:tcPr>
          <w:p>
            <w:pPr>
              <w:spacing w:line="460" w:lineRule="exact"/>
              <w:jc w:val="center"/>
              <w:rPr>
                <w:rFonts w:hint="eastAsia"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总价（元人民币）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994" w:type="dxa"/>
            <w:noWrap w:val="0"/>
            <w:vAlign w:val="center"/>
          </w:tcPr>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心肺复苏模拟人（全身）</w:t>
            </w:r>
          </w:p>
        </w:tc>
        <w:tc>
          <w:tcPr>
            <w:tcW w:w="1560"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ascii="仿宋" w:hAnsi="仿宋" w:eastAsia="仿宋" w:cs="仿宋"/>
                <w:b w:val="0"/>
                <w:bCs/>
                <w:color w:val="000000"/>
                <w:kern w:val="2"/>
                <w:sz w:val="21"/>
                <w:szCs w:val="18"/>
                <w:lang w:val="en-US" w:eastAsia="zh-CN" w:bidi="ar-SA"/>
              </w:rPr>
            </w:pPr>
          </w:p>
        </w:tc>
        <w:tc>
          <w:tcPr>
            <w:tcW w:w="934"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ascii="仿宋" w:hAnsi="仿宋" w:eastAsia="仿宋" w:cs="仿宋"/>
                <w:b w:val="0"/>
                <w:bCs/>
                <w:color w:val="000000"/>
                <w:kern w:val="2"/>
                <w:sz w:val="21"/>
                <w:szCs w:val="18"/>
                <w:lang w:val="en-US" w:eastAsia="zh-CN" w:bidi="ar-SA"/>
              </w:rPr>
            </w:pPr>
          </w:p>
        </w:tc>
        <w:tc>
          <w:tcPr>
            <w:tcW w:w="1114"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1</w:t>
            </w:r>
          </w:p>
        </w:tc>
        <w:tc>
          <w:tcPr>
            <w:tcW w:w="1826"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ascii="仿宋" w:hAnsi="仿宋" w:eastAsia="仿宋" w:cs="仿宋"/>
                <w:b w:val="0"/>
                <w:bCs/>
                <w:color w:val="000000"/>
                <w:kern w:val="2"/>
                <w:sz w:val="21"/>
                <w:szCs w:val="18"/>
                <w:lang w:val="en-US" w:eastAsia="zh-CN" w:bidi="ar-SA"/>
              </w:rPr>
            </w:pPr>
          </w:p>
        </w:tc>
        <w:tc>
          <w:tcPr>
            <w:tcW w:w="1871"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ascii="仿宋" w:hAnsi="仿宋" w:eastAsia="仿宋" w:cs="仿宋"/>
                <w:b w:val="0"/>
                <w:bCs/>
                <w:color w:val="000000"/>
                <w:kern w:val="2"/>
                <w:sz w:val="21"/>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994" w:type="dxa"/>
            <w:noWrap w:val="0"/>
            <w:vAlign w:val="center"/>
          </w:tcPr>
          <w:p>
            <w:pPr>
              <w:spacing w:line="460" w:lineRule="exact"/>
              <w:jc w:val="center"/>
              <w:rPr>
                <w:rFonts w:hint="eastAsia" w:ascii="仿宋" w:hAnsi="仿宋" w:eastAsia="仿宋" w:cs="仿宋"/>
                <w:bCs/>
                <w:color w:val="000000"/>
                <w:kern w:val="2"/>
                <w:sz w:val="21"/>
                <w:szCs w:val="18"/>
                <w:lang w:val="en-US" w:eastAsia="zh-CN" w:bidi="ar-SA"/>
              </w:rPr>
            </w:pPr>
            <w:r>
              <w:rPr>
                <w:rFonts w:hint="eastAsia" w:ascii="仿宋" w:hAnsi="仿宋" w:eastAsia="仿宋" w:cs="仿宋"/>
                <w:bCs/>
                <w:color w:val="000000"/>
                <w:kern w:val="2"/>
                <w:sz w:val="21"/>
                <w:szCs w:val="18"/>
                <w:lang w:val="en-US" w:eastAsia="zh-CN" w:bidi="ar-SA"/>
              </w:rPr>
              <w:t>男性导尿模型</w:t>
            </w:r>
          </w:p>
        </w:tc>
        <w:tc>
          <w:tcPr>
            <w:tcW w:w="1560"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c>
          <w:tcPr>
            <w:tcW w:w="934"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c>
          <w:tcPr>
            <w:tcW w:w="1114"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r>
              <w:rPr>
                <w:rFonts w:hint="eastAsia" w:ascii="仿宋" w:hAnsi="仿宋" w:eastAsia="仿宋" w:cs="仿宋"/>
                <w:bCs/>
                <w:color w:val="000000"/>
                <w:kern w:val="2"/>
                <w:sz w:val="21"/>
                <w:szCs w:val="18"/>
                <w:lang w:val="en-US" w:eastAsia="zh-CN" w:bidi="ar-SA"/>
              </w:rPr>
              <w:t>1</w:t>
            </w:r>
          </w:p>
        </w:tc>
        <w:tc>
          <w:tcPr>
            <w:tcW w:w="1826"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c>
          <w:tcPr>
            <w:tcW w:w="1871"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994" w:type="dxa"/>
            <w:noWrap w:val="0"/>
            <w:vAlign w:val="center"/>
          </w:tcPr>
          <w:p>
            <w:pPr>
              <w:spacing w:line="460" w:lineRule="exact"/>
              <w:jc w:val="center"/>
              <w:rPr>
                <w:rFonts w:hint="eastAsia" w:ascii="仿宋" w:hAnsi="仿宋" w:eastAsia="仿宋" w:cs="仿宋"/>
                <w:bCs/>
                <w:color w:val="000000"/>
                <w:kern w:val="2"/>
                <w:sz w:val="21"/>
                <w:szCs w:val="18"/>
                <w:lang w:val="en-US" w:eastAsia="zh-CN" w:bidi="ar-SA"/>
              </w:rPr>
            </w:pPr>
            <w:r>
              <w:rPr>
                <w:rFonts w:hint="eastAsia" w:ascii="仿宋" w:hAnsi="仿宋" w:eastAsia="仿宋" w:cs="仿宋"/>
                <w:bCs/>
                <w:color w:val="000000"/>
                <w:kern w:val="2"/>
                <w:sz w:val="21"/>
                <w:szCs w:val="18"/>
                <w:lang w:val="en-US" w:eastAsia="zh-CN" w:bidi="ar-SA"/>
              </w:rPr>
              <w:t>女性导尿模型</w:t>
            </w:r>
          </w:p>
        </w:tc>
        <w:tc>
          <w:tcPr>
            <w:tcW w:w="1560"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c>
          <w:tcPr>
            <w:tcW w:w="934"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c>
          <w:tcPr>
            <w:tcW w:w="1114"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r>
              <w:rPr>
                <w:rFonts w:hint="eastAsia" w:ascii="仿宋" w:hAnsi="仿宋" w:eastAsia="仿宋" w:cs="仿宋"/>
                <w:bCs/>
                <w:color w:val="000000"/>
                <w:kern w:val="2"/>
                <w:sz w:val="21"/>
                <w:szCs w:val="18"/>
                <w:lang w:val="en-US" w:eastAsia="zh-CN" w:bidi="ar-SA"/>
              </w:rPr>
              <w:t>1</w:t>
            </w:r>
          </w:p>
        </w:tc>
        <w:tc>
          <w:tcPr>
            <w:tcW w:w="1826"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c>
          <w:tcPr>
            <w:tcW w:w="1871"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994" w:type="dxa"/>
            <w:noWrap w:val="0"/>
            <w:vAlign w:val="center"/>
          </w:tcPr>
          <w:p>
            <w:pPr>
              <w:spacing w:line="460" w:lineRule="exact"/>
              <w:jc w:val="center"/>
              <w:rPr>
                <w:rFonts w:hint="eastAsia" w:ascii="仿宋" w:hAnsi="仿宋" w:eastAsia="仿宋" w:cs="仿宋"/>
                <w:bCs/>
                <w:color w:val="000000"/>
                <w:kern w:val="2"/>
                <w:sz w:val="21"/>
                <w:szCs w:val="18"/>
                <w:lang w:val="en-US" w:eastAsia="zh-CN" w:bidi="ar-SA"/>
              </w:rPr>
            </w:pPr>
            <w:r>
              <w:rPr>
                <w:rFonts w:hint="eastAsia" w:ascii="仿宋" w:hAnsi="仿宋" w:eastAsia="仿宋" w:cs="仿宋"/>
                <w:bCs/>
                <w:color w:val="000000"/>
                <w:kern w:val="2"/>
                <w:sz w:val="21"/>
                <w:szCs w:val="18"/>
                <w:lang w:val="en-US" w:eastAsia="zh-CN" w:bidi="ar-SA"/>
              </w:rPr>
              <w:t>腹腔穿刺模型</w:t>
            </w:r>
          </w:p>
        </w:tc>
        <w:tc>
          <w:tcPr>
            <w:tcW w:w="1560"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c>
          <w:tcPr>
            <w:tcW w:w="934"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c>
          <w:tcPr>
            <w:tcW w:w="1114"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r>
              <w:rPr>
                <w:rFonts w:hint="eastAsia" w:ascii="仿宋" w:hAnsi="仿宋" w:eastAsia="仿宋" w:cs="仿宋"/>
                <w:bCs/>
                <w:color w:val="000000"/>
                <w:kern w:val="2"/>
                <w:sz w:val="21"/>
                <w:szCs w:val="18"/>
                <w:lang w:val="en-US" w:eastAsia="zh-CN" w:bidi="ar-SA"/>
              </w:rPr>
              <w:t>1</w:t>
            </w:r>
          </w:p>
        </w:tc>
        <w:tc>
          <w:tcPr>
            <w:tcW w:w="1826"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c>
          <w:tcPr>
            <w:tcW w:w="1871"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994" w:type="dxa"/>
            <w:noWrap w:val="0"/>
            <w:vAlign w:val="center"/>
          </w:tcPr>
          <w:p>
            <w:pPr>
              <w:spacing w:line="460" w:lineRule="exact"/>
              <w:jc w:val="center"/>
              <w:rPr>
                <w:rFonts w:hint="eastAsia" w:ascii="仿宋" w:hAnsi="仿宋" w:eastAsia="仿宋" w:cs="仿宋"/>
                <w:bCs/>
                <w:color w:val="000000"/>
                <w:kern w:val="2"/>
                <w:sz w:val="21"/>
                <w:szCs w:val="18"/>
                <w:lang w:val="en-US" w:eastAsia="zh-CN" w:bidi="ar-SA"/>
              </w:rPr>
            </w:pPr>
            <w:r>
              <w:rPr>
                <w:rFonts w:hint="eastAsia" w:ascii="仿宋" w:hAnsi="仿宋" w:eastAsia="仿宋" w:cs="仿宋"/>
                <w:bCs/>
                <w:color w:val="000000"/>
                <w:kern w:val="2"/>
                <w:sz w:val="21"/>
                <w:szCs w:val="18"/>
                <w:lang w:val="en-US" w:eastAsia="zh-CN" w:bidi="ar-SA"/>
              </w:rPr>
              <w:t>胸腔穿刺模型</w:t>
            </w:r>
          </w:p>
        </w:tc>
        <w:tc>
          <w:tcPr>
            <w:tcW w:w="1560"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c>
          <w:tcPr>
            <w:tcW w:w="934"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c>
          <w:tcPr>
            <w:tcW w:w="1114"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r>
              <w:rPr>
                <w:rFonts w:hint="eastAsia" w:ascii="仿宋" w:hAnsi="仿宋" w:eastAsia="仿宋" w:cs="仿宋"/>
                <w:bCs/>
                <w:color w:val="000000"/>
                <w:kern w:val="2"/>
                <w:sz w:val="21"/>
                <w:szCs w:val="18"/>
                <w:lang w:val="en-US" w:eastAsia="zh-CN" w:bidi="ar-SA"/>
              </w:rPr>
              <w:t>1</w:t>
            </w:r>
          </w:p>
        </w:tc>
        <w:tc>
          <w:tcPr>
            <w:tcW w:w="1826"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c>
          <w:tcPr>
            <w:tcW w:w="1871"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994" w:type="dxa"/>
            <w:noWrap w:val="0"/>
            <w:vAlign w:val="center"/>
          </w:tcPr>
          <w:p>
            <w:pPr>
              <w:spacing w:line="460" w:lineRule="exact"/>
              <w:jc w:val="center"/>
              <w:rPr>
                <w:rFonts w:hint="eastAsia" w:ascii="仿宋" w:hAnsi="仿宋" w:eastAsia="仿宋" w:cs="仿宋"/>
                <w:bCs/>
                <w:color w:val="000000"/>
                <w:kern w:val="2"/>
                <w:sz w:val="21"/>
                <w:szCs w:val="18"/>
                <w:lang w:val="en-US" w:eastAsia="zh-CN" w:bidi="ar-SA"/>
              </w:rPr>
            </w:pPr>
            <w:r>
              <w:rPr>
                <w:rFonts w:hint="eastAsia" w:ascii="仿宋" w:hAnsi="仿宋" w:eastAsia="仿宋" w:cs="仿宋"/>
                <w:bCs/>
                <w:color w:val="000000"/>
                <w:kern w:val="2"/>
                <w:sz w:val="21"/>
                <w:szCs w:val="18"/>
                <w:lang w:val="en-US" w:eastAsia="zh-CN" w:bidi="ar-SA"/>
              </w:rPr>
              <w:t>人体针灸模型（全身）</w:t>
            </w:r>
          </w:p>
        </w:tc>
        <w:tc>
          <w:tcPr>
            <w:tcW w:w="1560"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c>
          <w:tcPr>
            <w:tcW w:w="934"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c>
          <w:tcPr>
            <w:tcW w:w="1114"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r>
              <w:rPr>
                <w:rFonts w:hint="eastAsia" w:ascii="仿宋" w:hAnsi="仿宋" w:eastAsia="仿宋" w:cs="仿宋"/>
                <w:bCs/>
                <w:color w:val="000000"/>
                <w:kern w:val="2"/>
                <w:sz w:val="21"/>
                <w:szCs w:val="18"/>
                <w:lang w:val="en-US" w:eastAsia="zh-CN" w:bidi="ar-SA"/>
              </w:rPr>
              <w:t>1</w:t>
            </w:r>
          </w:p>
        </w:tc>
        <w:tc>
          <w:tcPr>
            <w:tcW w:w="1826"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c>
          <w:tcPr>
            <w:tcW w:w="1871" w:type="dxa"/>
            <w:noWrap w:val="0"/>
            <w:vAlign w:val="center"/>
          </w:tcPr>
          <w:p>
            <w:pPr>
              <w:spacing w:line="460" w:lineRule="exact"/>
              <w:jc w:val="center"/>
              <w:rPr>
                <w:rFonts w:hint="default" w:ascii="仿宋" w:hAnsi="仿宋" w:eastAsia="仿宋" w:cs="仿宋"/>
                <w:bCs/>
                <w:color w:val="000000"/>
                <w:kern w:val="2"/>
                <w:sz w:val="21"/>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299" w:type="dxa"/>
            <w:gridSpan w:val="6"/>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both"/>
              <w:textAlignment w:val="auto"/>
              <w:rPr>
                <w:rFonts w:hint="default" w:ascii="仿宋" w:hAnsi="仿宋" w:eastAsia="仿宋" w:cs="仿宋"/>
                <w:bCs/>
                <w:color w:val="000000"/>
                <w:kern w:val="2"/>
                <w:sz w:val="21"/>
                <w:szCs w:val="18"/>
                <w:lang w:val="en-US" w:eastAsia="zh-CN" w:bidi="ar-SA"/>
              </w:rPr>
            </w:pPr>
            <w:r>
              <w:rPr>
                <w:rFonts w:hint="eastAsia" w:ascii="仿宋" w:hAnsi="仿宋" w:eastAsia="仿宋" w:cs="仿宋"/>
                <w:bCs/>
                <w:color w:val="000000"/>
                <w:kern w:val="2"/>
                <w:sz w:val="21"/>
                <w:szCs w:val="18"/>
                <w:lang w:val="en-US" w:eastAsia="zh-CN" w:bidi="ar-SA"/>
              </w:rPr>
              <w:t>合 计：</w:t>
            </w:r>
            <w:r>
              <w:rPr>
                <w:rFonts w:hint="default" w:ascii="仿宋" w:hAnsi="仿宋" w:eastAsia="仿宋" w:cs="仿宋"/>
                <w:bCs/>
                <w:color w:val="000000"/>
                <w:kern w:val="2"/>
                <w:sz w:val="21"/>
                <w:szCs w:val="18"/>
                <w:lang w:val="en-US" w:eastAsia="zh-CN" w:bidi="ar-SA"/>
              </w:rPr>
              <w:t>¥</w:t>
            </w:r>
            <w:r>
              <w:rPr>
                <w:rFonts w:hint="eastAsia" w:ascii="仿宋" w:hAnsi="仿宋" w:eastAsia="仿宋" w:cs="仿宋"/>
                <w:bCs/>
                <w:color w:val="000000"/>
                <w:kern w:val="2"/>
                <w:sz w:val="21"/>
                <w:szCs w:val="18"/>
                <w:lang w:val="en-US" w:eastAsia="zh-CN" w:bidi="ar-SA"/>
              </w:rPr>
              <w:t xml:space="preserve"> 元 大 写：（人民币）元整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299" w:type="dxa"/>
            <w:gridSpan w:val="6"/>
            <w:noWrap w:val="0"/>
            <w:vAlign w:val="center"/>
          </w:tcPr>
          <w:p>
            <w:pPr>
              <w:pStyle w:val="7"/>
              <w:keepNext w:val="0"/>
              <w:keepLines w:val="0"/>
              <w:pageBreakBefore w:val="0"/>
              <w:kinsoku/>
              <w:wordWrap/>
              <w:overflowPunct/>
              <w:topLinePunct w:val="0"/>
              <w:bidi w:val="0"/>
              <w:adjustRightInd w:val="0"/>
              <w:snapToGrid w:val="0"/>
              <w:spacing w:before="120" w:after="120" w:line="280" w:lineRule="exact"/>
              <w:ind w:firstLine="210" w:firstLineChars="100"/>
              <w:jc w:val="both"/>
              <w:textAlignment w:val="auto"/>
              <w:rPr>
                <w:rFonts w:hint="eastAsia" w:ascii="仿宋" w:hAnsi="仿宋" w:eastAsia="仿宋" w:cs="仿宋"/>
                <w:bCs/>
                <w:color w:val="000000"/>
                <w:kern w:val="2"/>
                <w:sz w:val="21"/>
                <w:szCs w:val="18"/>
                <w:lang w:val="en-US" w:eastAsia="zh-CN" w:bidi="ar-SA"/>
              </w:rPr>
            </w:pPr>
            <w:r>
              <w:rPr>
                <w:rFonts w:hint="eastAsia" w:ascii="仿宋" w:hAnsi="仿宋" w:eastAsia="仿宋" w:cs="仿宋"/>
                <w:bCs/>
                <w:color w:val="000000"/>
                <w:kern w:val="2"/>
                <w:sz w:val="21"/>
                <w:szCs w:val="18"/>
                <w:lang w:val="en-US" w:eastAsia="zh-CN" w:bidi="ar-SA"/>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299" w:type="dxa"/>
            <w:gridSpan w:val="6"/>
            <w:noWrap w:val="0"/>
            <w:vAlign w:val="center"/>
          </w:tcPr>
          <w:p>
            <w:pPr>
              <w:pStyle w:val="7"/>
              <w:keepNext w:val="0"/>
              <w:keepLines w:val="0"/>
              <w:pageBreakBefore w:val="0"/>
              <w:kinsoku/>
              <w:wordWrap/>
              <w:overflowPunct/>
              <w:topLinePunct w:val="0"/>
              <w:bidi w:val="0"/>
              <w:adjustRightInd w:val="0"/>
              <w:snapToGrid w:val="0"/>
              <w:spacing w:before="120" w:after="120" w:line="280" w:lineRule="exact"/>
              <w:ind w:firstLine="210" w:firstLineChars="100"/>
              <w:jc w:val="both"/>
              <w:textAlignment w:val="auto"/>
              <w:rPr>
                <w:rFonts w:hint="eastAsia" w:ascii="仿宋" w:hAnsi="仿宋" w:eastAsia="仿宋" w:cs="仿宋"/>
                <w:bCs/>
                <w:color w:val="000000"/>
                <w:kern w:val="2"/>
                <w:sz w:val="21"/>
                <w:szCs w:val="18"/>
                <w:lang w:val="en-US" w:eastAsia="zh-CN" w:bidi="ar-SA"/>
              </w:rPr>
            </w:pPr>
            <w:r>
              <w:rPr>
                <w:rFonts w:hint="eastAsia" w:ascii="仿宋" w:hAnsi="仿宋" w:eastAsia="仿宋" w:cs="仿宋"/>
                <w:bCs/>
                <w:color w:val="000000"/>
                <w:kern w:val="2"/>
                <w:sz w:val="21"/>
                <w:szCs w:val="18"/>
                <w:lang w:val="en-US" w:eastAsia="zh-CN" w:bidi="ar-SA"/>
              </w:rPr>
              <w:t>服务承诺：（</w:t>
            </w:r>
            <w:r>
              <w:rPr>
                <w:rFonts w:hint="eastAsia" w:ascii="仿宋" w:hAnsi="仿宋" w:eastAsia="仿宋" w:cs="仿宋"/>
                <w:bCs/>
                <w:szCs w:val="18"/>
              </w:rPr>
              <w:t>可补充和项目相关的其他内容</w:t>
            </w:r>
            <w:r>
              <w:rPr>
                <w:rFonts w:hint="eastAsia" w:ascii="仿宋" w:hAnsi="仿宋" w:eastAsia="仿宋" w:cs="仿宋"/>
                <w:bCs/>
                <w:color w:val="000000"/>
                <w:kern w:val="2"/>
                <w:sz w:val="21"/>
                <w:szCs w:val="18"/>
                <w:lang w:val="en-US" w:eastAsia="zh-CN" w:bidi="ar-SA"/>
              </w:rPr>
              <w:t>）</w:t>
            </w:r>
          </w:p>
        </w:tc>
      </w:tr>
    </w:tbl>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法定代表人或代理人（签字或盖章）：</w:t>
      </w:r>
    </w:p>
    <w:p>
      <w:pPr>
        <w:rPr>
          <w:rFonts w:hint="eastAsia" w:ascii="仿宋" w:hAnsi="仿宋" w:eastAsia="仿宋"/>
          <w:sz w:val="28"/>
          <w:szCs w:val="28"/>
        </w:rPr>
      </w:pPr>
      <w:r>
        <w:rPr>
          <w:rFonts w:hint="eastAsia" w:ascii="仿宋" w:hAnsi="仿宋" w:eastAsia="仿宋"/>
          <w:sz w:val="28"/>
          <w:szCs w:val="28"/>
        </w:rPr>
        <w:t>单位名称：</w:t>
      </w:r>
    </w:p>
    <w:p>
      <w:pPr>
        <w:rPr>
          <w:rFonts w:hint="eastAsia" w:ascii="仿宋" w:hAnsi="仿宋" w:eastAsia="仿宋"/>
          <w:sz w:val="28"/>
          <w:szCs w:val="28"/>
        </w:rPr>
      </w:pPr>
      <w:r>
        <w:rPr>
          <w:rFonts w:hint="eastAsia" w:ascii="仿宋" w:hAnsi="仿宋" w:eastAsia="仿宋"/>
          <w:sz w:val="28"/>
          <w:szCs w:val="28"/>
        </w:rPr>
        <w:t>报价日期：</w:t>
      </w:r>
    </w:p>
    <w:p>
      <w:pPr>
        <w:spacing w:line="300" w:lineRule="exact"/>
        <w:rPr>
          <w:rFonts w:hint="eastAsia" w:ascii="宋体" w:hAnsi="宋体"/>
          <w:sz w:val="28"/>
          <w:szCs w:val="28"/>
        </w:rPr>
      </w:pPr>
    </w:p>
    <w:p>
      <w:pPr>
        <w:pStyle w:val="13"/>
        <w:spacing w:line="560" w:lineRule="exact"/>
        <w:rPr>
          <w:rFonts w:hint="eastAsia" w:ascii="黑体" w:hAnsi="黑体" w:eastAsia="黑体" w:cs="宋体"/>
          <w:bCs/>
          <w:sz w:val="28"/>
          <w:szCs w:val="28"/>
        </w:rPr>
      </w:pPr>
      <w:r>
        <w:rPr>
          <w:rFonts w:hint="eastAsia" w:ascii="黑体" w:hAnsi="黑体" w:eastAsia="黑体" w:cs="宋体"/>
          <w:b w:val="0"/>
          <w:kern w:val="2"/>
          <w:sz w:val="28"/>
          <w:szCs w:val="28"/>
        </w:rPr>
        <w:t>附件2：</w:t>
      </w:r>
      <w:r>
        <w:rPr>
          <w:rFonts w:hint="eastAsia" w:ascii="黑体" w:hAnsi="黑体" w:eastAsia="黑体" w:cs="宋体"/>
          <w:bCs/>
          <w:sz w:val="28"/>
          <w:szCs w:val="28"/>
        </w:rPr>
        <w:t>拟签订合同文本（供参考）</w:t>
      </w:r>
    </w:p>
    <w:p>
      <w:pPr>
        <w:autoSpaceDE w:val="0"/>
        <w:autoSpaceDN w:val="0"/>
        <w:adjustRightInd w:val="0"/>
        <w:rPr>
          <w:rFonts w:ascii="宋体" w:hAnsi="宋体"/>
          <w:szCs w:val="21"/>
        </w:rPr>
      </w:pPr>
    </w:p>
    <w:tbl>
      <w:tblPr>
        <w:tblStyle w:val="11"/>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cs="宋体"/>
                <w:sz w:val="18"/>
                <w:szCs w:val="18"/>
              </w:rPr>
              <w:t>甲  方：南京市溧水区人民医院</w:t>
            </w:r>
          </w:p>
        </w:tc>
        <w:tc>
          <w:tcPr>
            <w:tcW w:w="4643" w:type="dxa"/>
            <w:tcBorders>
              <w:top w:val="nil"/>
              <w:left w:val="nil"/>
              <w:bottom w:val="nil"/>
              <w:right w:val="nil"/>
            </w:tcBorders>
            <w:noWrap w:val="0"/>
            <w:vAlign w:val="top"/>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 xml:space="preserve">乙  方： </w:t>
            </w:r>
          </w:p>
        </w:tc>
      </w:tr>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 xml:space="preserve">住所地：溧水区永阳镇崇文路86号         </w:t>
            </w:r>
          </w:p>
        </w:tc>
        <w:tc>
          <w:tcPr>
            <w:tcW w:w="4643" w:type="dxa"/>
            <w:tcBorders>
              <w:top w:val="nil"/>
              <w:left w:val="nil"/>
              <w:bottom w:val="nil"/>
              <w:right w:val="nil"/>
            </w:tcBorders>
            <w:noWrap w:val="0"/>
            <w:vAlign w:val="top"/>
          </w:tcPr>
          <w:p>
            <w:pPr>
              <w:autoSpaceDE w:val="0"/>
              <w:autoSpaceDN w:val="0"/>
              <w:adjustRightInd w:val="0"/>
              <w:spacing w:line="300" w:lineRule="exact"/>
              <w:jc w:val="left"/>
              <w:rPr>
                <w:rFonts w:ascii="宋体" w:hAnsi="宋体" w:cs="宋体"/>
                <w:sz w:val="18"/>
                <w:szCs w:val="18"/>
              </w:rPr>
            </w:pPr>
            <w:r>
              <w:rPr>
                <w:rFonts w:hint="eastAsia" w:ascii="宋体" w:hAnsi="宋体" w:cs="宋体"/>
                <w:sz w:val="18"/>
                <w:szCs w:val="18"/>
              </w:rPr>
              <w:t xml:space="preserve">住所地： </w:t>
            </w:r>
          </w:p>
        </w:tc>
      </w:tr>
    </w:tbl>
    <w:p>
      <w:pPr>
        <w:keepNext w:val="0"/>
        <w:keepLines w:val="0"/>
        <w:pageBreakBefore w:val="0"/>
        <w:widowControl/>
        <w:kinsoku/>
        <w:wordWrap/>
        <w:overflowPunct/>
        <w:topLinePunct w:val="0"/>
        <w:bidi w:val="0"/>
        <w:adjustRightInd w:val="0"/>
        <w:spacing w:line="280" w:lineRule="exact"/>
        <w:ind w:firstLine="360" w:firstLineChars="200"/>
        <w:jc w:val="left"/>
        <w:textAlignment w:val="auto"/>
        <w:rPr>
          <w:rFonts w:ascii="宋体" w:hAnsi="宋体" w:cs="宋体"/>
          <w:sz w:val="18"/>
          <w:szCs w:val="18"/>
        </w:rPr>
      </w:pPr>
      <w:r>
        <w:rPr>
          <w:rFonts w:hint="eastAsia" w:ascii="宋体" w:hAnsi="宋体" w:cs="宋体"/>
          <w:sz w:val="18"/>
          <w:szCs w:val="18"/>
        </w:rPr>
        <w:t>根据《中华人民共和国政府采购法》、《中华人民共和国合同法》等法律法规的规定，甲乙双方经</w:t>
      </w:r>
      <w:r>
        <w:rPr>
          <w:rFonts w:ascii="宋体" w:hAnsi="宋体" w:cs="宋体"/>
          <w:sz w:val="18"/>
          <w:szCs w:val="18"/>
        </w:rPr>
        <w:t>友好协</w:t>
      </w:r>
      <w:r>
        <w:rPr>
          <w:rFonts w:hint="eastAsia" w:ascii="宋体" w:hAnsi="宋体" w:cs="宋体"/>
          <w:sz w:val="18"/>
          <w:szCs w:val="18"/>
        </w:rPr>
        <w:t>商</w:t>
      </w:r>
      <w:r>
        <w:rPr>
          <w:rFonts w:ascii="宋体" w:hAnsi="宋体" w:cs="宋体"/>
          <w:sz w:val="18"/>
          <w:szCs w:val="18"/>
        </w:rPr>
        <w:t>，</w:t>
      </w:r>
      <w:r>
        <w:rPr>
          <w:rFonts w:hint="eastAsia" w:ascii="宋体" w:hAnsi="宋体" w:cs="宋体"/>
          <w:sz w:val="18"/>
          <w:szCs w:val="18"/>
        </w:rPr>
        <w:t>按照</w:t>
      </w:r>
      <w:r>
        <w:rPr>
          <w:rFonts w:hint="eastAsia" w:ascii="宋体" w:hAnsi="宋体" w:cs="宋体"/>
          <w:sz w:val="18"/>
          <w:szCs w:val="18"/>
          <w:lang w:val="en-US" w:eastAsia="zh-CN"/>
        </w:rPr>
        <w:t>2023年 月 日南京市溧水区人民医院项目编号为  的询价</w:t>
      </w:r>
      <w:r>
        <w:rPr>
          <w:rFonts w:hint="eastAsia" w:ascii="宋体" w:hAnsi="宋体" w:cs="宋体"/>
          <w:sz w:val="18"/>
          <w:szCs w:val="18"/>
        </w:rPr>
        <w:t>结果</w:t>
      </w:r>
      <w:r>
        <w:rPr>
          <w:rFonts w:ascii="宋体" w:hAnsi="宋体" w:cs="宋体"/>
          <w:sz w:val="18"/>
          <w:szCs w:val="18"/>
        </w:rPr>
        <w:t>，</w:t>
      </w:r>
      <w:r>
        <w:rPr>
          <w:rFonts w:hint="eastAsia" w:ascii="宋体" w:hAnsi="宋体" w:cs="宋体"/>
          <w:sz w:val="18"/>
          <w:szCs w:val="18"/>
        </w:rPr>
        <w:t>签订本合同，</w:t>
      </w:r>
      <w:r>
        <w:rPr>
          <w:kern w:val="1"/>
          <w:sz w:val="18"/>
          <w:szCs w:val="18"/>
        </w:rPr>
        <w:t>承诺共同信守。</w:t>
      </w:r>
    </w:p>
    <w:p>
      <w:pPr>
        <w:pStyle w:val="14"/>
        <w:keepNext w:val="0"/>
        <w:keepLines w:val="0"/>
        <w:pageBreakBefore w:val="0"/>
        <w:numPr>
          <w:ilvl w:val="0"/>
          <w:numId w:val="7"/>
        </w:numPr>
        <w:kinsoku/>
        <w:wordWrap/>
        <w:overflowPunct/>
        <w:topLinePunct w:val="0"/>
        <w:bidi w:val="0"/>
        <w:spacing w:line="280" w:lineRule="exact"/>
        <w:ind w:firstLineChars="0"/>
        <w:textAlignment w:val="auto"/>
        <w:rPr>
          <w:rFonts w:ascii="宋体" w:hAnsi="宋体"/>
          <w:b/>
          <w:sz w:val="18"/>
          <w:szCs w:val="18"/>
        </w:rPr>
      </w:pPr>
      <w:r>
        <w:rPr>
          <w:rFonts w:hint="eastAsia" w:ascii="宋体" w:hAnsi="宋体"/>
          <w:b/>
          <w:sz w:val="18"/>
          <w:szCs w:val="18"/>
        </w:rPr>
        <w:t xml:space="preserve">合同标的 </w:t>
      </w:r>
    </w:p>
    <w:p>
      <w:pPr>
        <w:keepNext w:val="0"/>
        <w:keepLines w:val="0"/>
        <w:pageBreakBefore w:val="0"/>
        <w:kinsoku/>
        <w:wordWrap/>
        <w:overflowPunct/>
        <w:topLinePunct w:val="0"/>
        <w:bidi w:val="0"/>
        <w:spacing w:line="280" w:lineRule="exact"/>
        <w:ind w:firstLine="360" w:firstLineChars="200"/>
        <w:textAlignment w:val="auto"/>
        <w:rPr>
          <w:rFonts w:hint="default" w:ascii="宋体" w:hAnsi="宋体" w:eastAsia="宋体"/>
          <w:sz w:val="18"/>
          <w:szCs w:val="18"/>
          <w:u w:val="single"/>
          <w:lang w:val="en-US" w:eastAsia="zh-CN"/>
        </w:rPr>
      </w:pPr>
      <w:r>
        <w:rPr>
          <w:rFonts w:hint="eastAsia" w:ascii="宋体" w:hAnsi="宋体"/>
          <w:sz w:val="18"/>
          <w:szCs w:val="18"/>
        </w:rPr>
        <w:t>乙方根据甲方要求提供下列产品</w:t>
      </w:r>
      <w:r>
        <w:rPr>
          <w:rFonts w:ascii="宋体" w:hAnsi="宋体"/>
          <w:sz w:val="18"/>
          <w:szCs w:val="18"/>
        </w:rPr>
        <w:t>（</w:t>
      </w:r>
      <w:r>
        <w:rPr>
          <w:rFonts w:hint="eastAsia" w:ascii="宋体" w:hAnsi="宋体"/>
          <w:sz w:val="18"/>
          <w:szCs w:val="18"/>
        </w:rPr>
        <w:t>服务</w:t>
      </w:r>
      <w:r>
        <w:rPr>
          <w:rFonts w:ascii="宋体" w:hAnsi="宋体"/>
          <w:sz w:val="18"/>
          <w:szCs w:val="18"/>
        </w:rPr>
        <w:t>）</w:t>
      </w:r>
      <w:r>
        <w:rPr>
          <w:rFonts w:hint="eastAsia" w:ascii="宋体" w:hAnsi="宋体"/>
          <w:sz w:val="18"/>
          <w:szCs w:val="18"/>
        </w:rPr>
        <w:t>：</w:t>
      </w:r>
    </w:p>
    <w:tbl>
      <w:tblPr>
        <w:tblStyle w:val="11"/>
        <w:tblW w:w="7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1043"/>
        <w:gridCol w:w="603"/>
        <w:gridCol w:w="1114"/>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391" w:type="dxa"/>
            <w:noWrap w:val="0"/>
            <w:vAlign w:val="center"/>
          </w:tcPr>
          <w:p>
            <w:pPr>
              <w:keepNext w:val="0"/>
              <w:keepLines w:val="0"/>
              <w:pageBreakBefore w:val="0"/>
              <w:kinsoku/>
              <w:wordWrap/>
              <w:overflowPunct/>
              <w:topLinePunct w:val="0"/>
              <w:bidi w:val="0"/>
              <w:spacing w:line="280" w:lineRule="exact"/>
              <w:jc w:val="center"/>
              <w:textAlignment w:val="auto"/>
              <w:rPr>
                <w:rFonts w:ascii="宋体" w:hAnsi="宋体" w:cs="宋体"/>
                <w:sz w:val="18"/>
                <w:szCs w:val="18"/>
              </w:rPr>
            </w:pPr>
            <w:r>
              <w:rPr>
                <w:rFonts w:hint="eastAsia" w:ascii="宋体" w:hAnsi="宋体" w:cs="宋体"/>
                <w:sz w:val="18"/>
                <w:szCs w:val="18"/>
                <w:lang w:eastAsia="zh-CN"/>
              </w:rPr>
              <w:t>产品</w:t>
            </w:r>
            <w:r>
              <w:rPr>
                <w:rFonts w:hint="eastAsia" w:ascii="宋体" w:hAnsi="宋体" w:cs="宋体"/>
                <w:sz w:val="18"/>
                <w:szCs w:val="18"/>
              </w:rPr>
              <w:t>名称</w:t>
            </w:r>
          </w:p>
        </w:tc>
        <w:tc>
          <w:tcPr>
            <w:tcW w:w="1043" w:type="dxa"/>
            <w:noWrap w:val="0"/>
            <w:vAlign w:val="center"/>
          </w:tcPr>
          <w:p>
            <w:pPr>
              <w:keepNext w:val="0"/>
              <w:keepLines w:val="0"/>
              <w:pageBreakBefore w:val="0"/>
              <w:kinsoku/>
              <w:wordWrap/>
              <w:overflowPunct/>
              <w:topLinePunct w:val="0"/>
              <w:bidi w:val="0"/>
              <w:spacing w:line="280" w:lineRule="exact"/>
              <w:jc w:val="center"/>
              <w:textAlignment w:val="auto"/>
              <w:rPr>
                <w:rFonts w:hint="eastAsia" w:ascii="宋体" w:hAnsi="宋体" w:cs="宋体"/>
                <w:sz w:val="18"/>
                <w:szCs w:val="18"/>
              </w:rPr>
            </w:pPr>
            <w:r>
              <w:rPr>
                <w:rFonts w:hint="eastAsia" w:ascii="宋体" w:hAnsi="宋体" w:cs="宋体"/>
                <w:sz w:val="18"/>
                <w:szCs w:val="18"/>
                <w:lang w:eastAsia="zh-CN"/>
              </w:rPr>
              <w:t>规格</w:t>
            </w:r>
            <w:r>
              <w:rPr>
                <w:rFonts w:hint="eastAsia" w:ascii="宋体" w:hAnsi="宋体" w:cs="宋体"/>
                <w:sz w:val="18"/>
                <w:szCs w:val="18"/>
              </w:rPr>
              <w:t>型号</w:t>
            </w:r>
          </w:p>
        </w:tc>
        <w:tc>
          <w:tcPr>
            <w:tcW w:w="603" w:type="dxa"/>
            <w:noWrap w:val="0"/>
            <w:vAlign w:val="center"/>
          </w:tcPr>
          <w:p>
            <w:pPr>
              <w:keepNext w:val="0"/>
              <w:keepLines w:val="0"/>
              <w:pageBreakBefore w:val="0"/>
              <w:kinsoku/>
              <w:wordWrap/>
              <w:overflowPunct/>
              <w:topLinePunct w:val="0"/>
              <w:bidi w:val="0"/>
              <w:spacing w:line="280" w:lineRule="exact"/>
              <w:jc w:val="center"/>
              <w:textAlignment w:val="auto"/>
              <w:rPr>
                <w:rFonts w:hint="eastAsia" w:ascii="宋体" w:hAnsi="宋体" w:cs="宋体"/>
                <w:sz w:val="18"/>
                <w:szCs w:val="18"/>
              </w:rPr>
            </w:pPr>
            <w:r>
              <w:rPr>
                <w:rFonts w:hint="eastAsia" w:ascii="宋体" w:hAnsi="宋体" w:cs="宋体"/>
                <w:sz w:val="18"/>
                <w:szCs w:val="18"/>
              </w:rPr>
              <w:t>产地</w:t>
            </w:r>
          </w:p>
        </w:tc>
        <w:tc>
          <w:tcPr>
            <w:tcW w:w="1114" w:type="dxa"/>
            <w:noWrap w:val="0"/>
            <w:vAlign w:val="center"/>
          </w:tcPr>
          <w:p>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18"/>
                <w:szCs w:val="18"/>
                <w:lang w:eastAsia="zh-CN"/>
              </w:rPr>
            </w:pPr>
            <w:r>
              <w:rPr>
                <w:rFonts w:hint="eastAsia" w:ascii="宋体" w:hAnsi="宋体" w:cs="宋体"/>
                <w:sz w:val="18"/>
                <w:szCs w:val="18"/>
              </w:rPr>
              <w:t>数量</w:t>
            </w:r>
            <w:r>
              <w:rPr>
                <w:rFonts w:hint="eastAsia" w:ascii="宋体" w:hAnsi="宋体" w:cs="宋体"/>
                <w:sz w:val="18"/>
                <w:szCs w:val="18"/>
                <w:lang w:eastAsia="zh-CN"/>
              </w:rPr>
              <w:t>（套）</w:t>
            </w:r>
          </w:p>
        </w:tc>
        <w:tc>
          <w:tcPr>
            <w:tcW w:w="1290" w:type="dxa"/>
            <w:noWrap w:val="0"/>
            <w:vAlign w:val="center"/>
          </w:tcPr>
          <w:p>
            <w:pPr>
              <w:keepNext w:val="0"/>
              <w:keepLines w:val="0"/>
              <w:pageBreakBefore w:val="0"/>
              <w:kinsoku/>
              <w:wordWrap/>
              <w:overflowPunct/>
              <w:topLinePunct w:val="0"/>
              <w:bidi w:val="0"/>
              <w:spacing w:line="280" w:lineRule="exact"/>
              <w:jc w:val="center"/>
              <w:textAlignment w:val="auto"/>
              <w:rPr>
                <w:rFonts w:hint="eastAsia" w:ascii="宋体" w:hAnsi="宋体" w:cs="宋体"/>
                <w:sz w:val="18"/>
                <w:szCs w:val="18"/>
              </w:rPr>
            </w:pPr>
            <w:r>
              <w:rPr>
                <w:rFonts w:hint="eastAsia" w:ascii="宋体" w:hAnsi="宋体" w:cs="宋体"/>
                <w:sz w:val="18"/>
                <w:szCs w:val="18"/>
              </w:rPr>
              <w:t>单价</w:t>
            </w:r>
          </w:p>
          <w:p>
            <w:pPr>
              <w:keepNext w:val="0"/>
              <w:keepLines w:val="0"/>
              <w:pageBreakBefore w:val="0"/>
              <w:kinsoku/>
              <w:wordWrap/>
              <w:overflowPunct/>
              <w:topLinePunct w:val="0"/>
              <w:bidi w:val="0"/>
              <w:spacing w:line="280" w:lineRule="exact"/>
              <w:jc w:val="center"/>
              <w:textAlignment w:val="auto"/>
              <w:rPr>
                <w:rFonts w:hint="eastAsia" w:ascii="宋体" w:hAnsi="宋体" w:cs="宋体"/>
                <w:sz w:val="18"/>
                <w:szCs w:val="18"/>
              </w:rPr>
            </w:pPr>
            <w:r>
              <w:rPr>
                <w:rFonts w:hint="eastAsia" w:ascii="宋体" w:hAnsi="宋体" w:cs="宋体"/>
                <w:sz w:val="18"/>
                <w:szCs w:val="18"/>
              </w:rPr>
              <w:t>（元人民币）</w:t>
            </w:r>
          </w:p>
        </w:tc>
        <w:tc>
          <w:tcPr>
            <w:tcW w:w="1290" w:type="dxa"/>
            <w:noWrap w:val="0"/>
            <w:vAlign w:val="center"/>
          </w:tcPr>
          <w:p>
            <w:pPr>
              <w:keepNext w:val="0"/>
              <w:keepLines w:val="0"/>
              <w:pageBreakBefore w:val="0"/>
              <w:kinsoku/>
              <w:wordWrap/>
              <w:overflowPunct/>
              <w:topLinePunct w:val="0"/>
              <w:bidi w:val="0"/>
              <w:spacing w:line="280" w:lineRule="exact"/>
              <w:jc w:val="center"/>
              <w:textAlignment w:val="auto"/>
              <w:rPr>
                <w:rFonts w:hint="eastAsia" w:ascii="宋体" w:hAnsi="宋体" w:cs="宋体"/>
                <w:sz w:val="18"/>
                <w:szCs w:val="18"/>
              </w:rPr>
            </w:pPr>
            <w:r>
              <w:rPr>
                <w:rFonts w:hint="eastAsia" w:ascii="宋体" w:hAnsi="宋体" w:cs="宋体"/>
                <w:sz w:val="18"/>
                <w:szCs w:val="18"/>
              </w:rPr>
              <w:t>总价</w:t>
            </w:r>
          </w:p>
          <w:p>
            <w:pPr>
              <w:keepNext w:val="0"/>
              <w:keepLines w:val="0"/>
              <w:pageBreakBefore w:val="0"/>
              <w:kinsoku/>
              <w:wordWrap/>
              <w:overflowPunct/>
              <w:topLinePunct w:val="0"/>
              <w:bidi w:val="0"/>
              <w:spacing w:line="280" w:lineRule="exact"/>
              <w:jc w:val="center"/>
              <w:textAlignment w:val="auto"/>
              <w:rPr>
                <w:rFonts w:hint="eastAsia" w:ascii="宋体" w:hAnsi="宋体" w:cs="宋体"/>
                <w:sz w:val="18"/>
                <w:szCs w:val="18"/>
              </w:rPr>
            </w:pPr>
            <w:r>
              <w:rPr>
                <w:rFonts w:hint="eastAsia" w:ascii="宋体" w:hAnsi="宋体" w:cs="宋体"/>
                <w:sz w:val="18"/>
                <w:szCs w:val="18"/>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391" w:type="dxa"/>
            <w:noWrap w:val="0"/>
            <w:vAlign w:val="center"/>
          </w:tcPr>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180" w:firstLineChars="100"/>
              <w:jc w:val="left"/>
              <w:textAlignment w:val="auto"/>
              <w:rPr>
                <w:rFonts w:hint="eastAsia" w:ascii="宋体" w:hAnsi="宋体" w:cs="宋体" w:eastAsiaTheme="minorEastAsia"/>
                <w:b w:val="0"/>
                <w:kern w:val="2"/>
                <w:sz w:val="18"/>
                <w:szCs w:val="18"/>
                <w:lang w:val="en-US" w:eastAsia="zh-CN" w:bidi="ar-SA"/>
              </w:rPr>
            </w:pPr>
            <w:r>
              <w:rPr>
                <w:rFonts w:hint="eastAsia" w:ascii="宋体" w:hAnsi="宋体" w:cs="宋体" w:eastAsiaTheme="minorEastAsia"/>
                <w:b w:val="0"/>
                <w:kern w:val="2"/>
                <w:sz w:val="18"/>
                <w:szCs w:val="18"/>
                <w:lang w:val="en-US" w:eastAsia="zh-CN" w:bidi="ar-SA"/>
              </w:rPr>
              <w:t>心肺复苏模拟人（全身）</w:t>
            </w:r>
          </w:p>
        </w:tc>
        <w:tc>
          <w:tcPr>
            <w:tcW w:w="1043"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603"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1114"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r>
              <w:rPr>
                <w:rFonts w:hint="eastAsia" w:hAnsi="宋体" w:eastAsia="宋体" w:cs="宋体"/>
                <w:sz w:val="18"/>
                <w:szCs w:val="18"/>
                <w:lang w:val="en-US" w:eastAsia="zh-CN"/>
              </w:rPr>
              <w:t>1</w:t>
            </w:r>
          </w:p>
        </w:tc>
        <w:tc>
          <w:tcPr>
            <w:tcW w:w="1290"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1290"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391" w:type="dxa"/>
            <w:noWrap w:val="0"/>
            <w:vAlign w:val="center"/>
          </w:tcPr>
          <w:p>
            <w:pPr>
              <w:keepNext w:val="0"/>
              <w:keepLines w:val="0"/>
              <w:pageBreakBefore w:val="0"/>
              <w:kinsoku/>
              <w:wordWrap/>
              <w:overflowPunct/>
              <w:topLinePunct w:val="0"/>
              <w:bidi w:val="0"/>
              <w:spacing w:line="280" w:lineRule="exact"/>
              <w:jc w:val="center"/>
              <w:textAlignment w:val="auto"/>
              <w:rPr>
                <w:rFonts w:hint="eastAsia" w:ascii="宋体" w:hAnsi="宋体" w:cs="宋体"/>
                <w:sz w:val="18"/>
                <w:szCs w:val="18"/>
                <w:lang w:eastAsia="zh-CN"/>
              </w:rPr>
            </w:pPr>
            <w:r>
              <w:rPr>
                <w:rFonts w:hint="eastAsia" w:ascii="宋体" w:hAnsi="宋体" w:cs="宋体"/>
                <w:sz w:val="18"/>
                <w:szCs w:val="18"/>
                <w:lang w:eastAsia="zh-CN"/>
              </w:rPr>
              <w:t>男性导尿模型</w:t>
            </w:r>
          </w:p>
        </w:tc>
        <w:tc>
          <w:tcPr>
            <w:tcW w:w="1043"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603"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1114"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r>
              <w:rPr>
                <w:rFonts w:hint="eastAsia" w:hAnsi="宋体" w:eastAsia="宋体" w:cs="宋体"/>
                <w:sz w:val="18"/>
                <w:szCs w:val="18"/>
                <w:lang w:val="en-US" w:eastAsia="zh-CN"/>
              </w:rPr>
              <w:t>1</w:t>
            </w:r>
          </w:p>
        </w:tc>
        <w:tc>
          <w:tcPr>
            <w:tcW w:w="1290"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1290"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391" w:type="dxa"/>
            <w:noWrap w:val="0"/>
            <w:vAlign w:val="center"/>
          </w:tcPr>
          <w:p>
            <w:pPr>
              <w:keepNext w:val="0"/>
              <w:keepLines w:val="0"/>
              <w:pageBreakBefore w:val="0"/>
              <w:kinsoku/>
              <w:wordWrap/>
              <w:overflowPunct/>
              <w:topLinePunct w:val="0"/>
              <w:bidi w:val="0"/>
              <w:spacing w:line="280" w:lineRule="exact"/>
              <w:jc w:val="center"/>
              <w:textAlignment w:val="auto"/>
              <w:rPr>
                <w:rFonts w:hint="eastAsia" w:ascii="宋体" w:hAnsi="宋体" w:cs="宋体"/>
                <w:sz w:val="18"/>
                <w:szCs w:val="18"/>
                <w:lang w:eastAsia="zh-CN"/>
              </w:rPr>
            </w:pPr>
            <w:r>
              <w:rPr>
                <w:rFonts w:hint="eastAsia" w:ascii="宋体" w:hAnsi="宋体" w:cs="宋体"/>
                <w:sz w:val="18"/>
                <w:szCs w:val="18"/>
                <w:lang w:eastAsia="zh-CN"/>
              </w:rPr>
              <w:t>女性导尿模型</w:t>
            </w:r>
          </w:p>
        </w:tc>
        <w:tc>
          <w:tcPr>
            <w:tcW w:w="1043"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603"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1114"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r>
              <w:rPr>
                <w:rFonts w:hint="eastAsia" w:hAnsi="宋体" w:eastAsia="宋体" w:cs="宋体"/>
                <w:sz w:val="18"/>
                <w:szCs w:val="18"/>
                <w:lang w:val="en-US" w:eastAsia="zh-CN"/>
              </w:rPr>
              <w:t>1</w:t>
            </w:r>
          </w:p>
        </w:tc>
        <w:tc>
          <w:tcPr>
            <w:tcW w:w="1290"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1290"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391" w:type="dxa"/>
            <w:noWrap w:val="0"/>
            <w:vAlign w:val="center"/>
          </w:tcPr>
          <w:p>
            <w:pPr>
              <w:keepNext w:val="0"/>
              <w:keepLines w:val="0"/>
              <w:pageBreakBefore w:val="0"/>
              <w:kinsoku/>
              <w:wordWrap/>
              <w:overflowPunct/>
              <w:topLinePunct w:val="0"/>
              <w:bidi w:val="0"/>
              <w:spacing w:line="280" w:lineRule="exact"/>
              <w:jc w:val="center"/>
              <w:textAlignment w:val="auto"/>
              <w:rPr>
                <w:rFonts w:hint="eastAsia" w:ascii="宋体" w:hAnsi="宋体" w:cs="宋体"/>
                <w:sz w:val="18"/>
                <w:szCs w:val="18"/>
                <w:lang w:eastAsia="zh-CN"/>
              </w:rPr>
            </w:pPr>
            <w:r>
              <w:rPr>
                <w:rFonts w:hint="eastAsia" w:ascii="宋体" w:hAnsi="宋体" w:cs="宋体"/>
                <w:sz w:val="18"/>
                <w:szCs w:val="18"/>
                <w:lang w:eastAsia="zh-CN"/>
              </w:rPr>
              <w:t>腹腔穿刺模型</w:t>
            </w:r>
          </w:p>
        </w:tc>
        <w:tc>
          <w:tcPr>
            <w:tcW w:w="1043"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603"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1114"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r>
              <w:rPr>
                <w:rFonts w:hint="eastAsia" w:hAnsi="宋体" w:eastAsia="宋体" w:cs="宋体"/>
                <w:sz w:val="18"/>
                <w:szCs w:val="18"/>
                <w:lang w:val="en-US" w:eastAsia="zh-CN"/>
              </w:rPr>
              <w:t>1</w:t>
            </w:r>
          </w:p>
        </w:tc>
        <w:tc>
          <w:tcPr>
            <w:tcW w:w="1290"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1290"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391" w:type="dxa"/>
            <w:noWrap w:val="0"/>
            <w:vAlign w:val="center"/>
          </w:tcPr>
          <w:p>
            <w:pPr>
              <w:keepNext w:val="0"/>
              <w:keepLines w:val="0"/>
              <w:pageBreakBefore w:val="0"/>
              <w:kinsoku/>
              <w:wordWrap/>
              <w:overflowPunct/>
              <w:topLinePunct w:val="0"/>
              <w:bidi w:val="0"/>
              <w:spacing w:line="280" w:lineRule="exact"/>
              <w:jc w:val="center"/>
              <w:textAlignment w:val="auto"/>
              <w:rPr>
                <w:rFonts w:hint="eastAsia" w:ascii="宋体" w:hAnsi="宋体" w:cs="宋体"/>
                <w:sz w:val="18"/>
                <w:szCs w:val="18"/>
                <w:lang w:eastAsia="zh-CN"/>
              </w:rPr>
            </w:pPr>
            <w:r>
              <w:rPr>
                <w:rFonts w:hint="eastAsia" w:ascii="宋体" w:hAnsi="宋体" w:cs="宋体"/>
                <w:sz w:val="18"/>
                <w:szCs w:val="18"/>
                <w:lang w:eastAsia="zh-CN"/>
              </w:rPr>
              <w:t>胸腔穿刺模型</w:t>
            </w:r>
          </w:p>
        </w:tc>
        <w:tc>
          <w:tcPr>
            <w:tcW w:w="1043"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603"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1114"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r>
              <w:rPr>
                <w:rFonts w:hint="eastAsia" w:hAnsi="宋体" w:eastAsia="宋体" w:cs="宋体"/>
                <w:sz w:val="18"/>
                <w:szCs w:val="18"/>
                <w:lang w:val="en-US" w:eastAsia="zh-CN"/>
              </w:rPr>
              <w:t>1</w:t>
            </w:r>
          </w:p>
        </w:tc>
        <w:tc>
          <w:tcPr>
            <w:tcW w:w="1290"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1290"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391" w:type="dxa"/>
            <w:noWrap w:val="0"/>
            <w:vAlign w:val="center"/>
          </w:tcPr>
          <w:p>
            <w:pPr>
              <w:keepNext w:val="0"/>
              <w:keepLines w:val="0"/>
              <w:pageBreakBefore w:val="0"/>
              <w:kinsoku/>
              <w:wordWrap/>
              <w:overflowPunct/>
              <w:topLinePunct w:val="0"/>
              <w:bidi w:val="0"/>
              <w:spacing w:line="280" w:lineRule="exact"/>
              <w:jc w:val="center"/>
              <w:textAlignment w:val="auto"/>
              <w:rPr>
                <w:rFonts w:hint="eastAsia" w:ascii="宋体" w:hAnsi="宋体" w:cs="宋体"/>
                <w:sz w:val="18"/>
                <w:szCs w:val="18"/>
                <w:lang w:eastAsia="zh-CN"/>
              </w:rPr>
            </w:pPr>
            <w:r>
              <w:rPr>
                <w:rFonts w:hint="eastAsia" w:ascii="宋体" w:hAnsi="宋体" w:cs="宋体"/>
                <w:sz w:val="18"/>
                <w:szCs w:val="18"/>
                <w:lang w:eastAsia="zh-CN"/>
              </w:rPr>
              <w:t>人体针灸模型（全身）</w:t>
            </w:r>
          </w:p>
        </w:tc>
        <w:tc>
          <w:tcPr>
            <w:tcW w:w="1043"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603"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1114"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r>
              <w:rPr>
                <w:rFonts w:hint="eastAsia" w:hAnsi="宋体" w:eastAsia="宋体" w:cs="宋体"/>
                <w:sz w:val="18"/>
                <w:szCs w:val="18"/>
                <w:lang w:val="en-US" w:eastAsia="zh-CN"/>
              </w:rPr>
              <w:t>1</w:t>
            </w:r>
          </w:p>
        </w:tc>
        <w:tc>
          <w:tcPr>
            <w:tcW w:w="1290"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c>
          <w:tcPr>
            <w:tcW w:w="1290" w:type="dxa"/>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center"/>
              <w:textAlignment w:val="auto"/>
              <w:rPr>
                <w:rFonts w:hint="default"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731" w:type="dxa"/>
            <w:gridSpan w:val="6"/>
            <w:noWrap w:val="0"/>
            <w:vAlign w:val="center"/>
          </w:tcPr>
          <w:p>
            <w:pPr>
              <w:pStyle w:val="7"/>
              <w:keepNext w:val="0"/>
              <w:keepLines w:val="0"/>
              <w:pageBreakBefore w:val="0"/>
              <w:kinsoku/>
              <w:wordWrap/>
              <w:overflowPunct/>
              <w:topLinePunct w:val="0"/>
              <w:bidi w:val="0"/>
              <w:adjustRightInd w:val="0"/>
              <w:snapToGrid w:val="0"/>
              <w:spacing w:before="120" w:after="120" w:line="280" w:lineRule="exact"/>
              <w:jc w:val="both"/>
              <w:textAlignment w:val="auto"/>
              <w:rPr>
                <w:rFonts w:hint="default" w:hAnsi="宋体" w:eastAsia="宋体" w:cs="宋体"/>
                <w:sz w:val="18"/>
                <w:szCs w:val="18"/>
                <w:lang w:val="en-US" w:eastAsia="zh-CN"/>
              </w:rPr>
            </w:pPr>
            <w:r>
              <w:rPr>
                <w:rFonts w:hint="eastAsia"/>
                <w:sz w:val="18"/>
                <w:szCs w:val="18"/>
                <w:lang w:eastAsia="zh-CN"/>
              </w:rPr>
              <w:t>合</w:t>
            </w:r>
            <w:r>
              <w:rPr>
                <w:rFonts w:hint="eastAsia"/>
                <w:sz w:val="18"/>
                <w:szCs w:val="18"/>
                <w:lang w:val="en-US" w:eastAsia="zh-CN"/>
              </w:rPr>
              <w:t xml:space="preserve"> </w:t>
            </w:r>
            <w:r>
              <w:rPr>
                <w:rFonts w:hint="eastAsia"/>
                <w:sz w:val="18"/>
                <w:szCs w:val="18"/>
                <w:lang w:eastAsia="zh-CN"/>
              </w:rPr>
              <w:t>计：</w:t>
            </w:r>
            <w:r>
              <w:rPr>
                <w:rFonts w:hint="default" w:ascii="Arial" w:hAnsi="Arial" w:cs="Arial"/>
                <w:sz w:val="18"/>
                <w:szCs w:val="18"/>
                <w:lang w:eastAsia="zh-CN"/>
              </w:rPr>
              <w:t>¥</w:t>
            </w:r>
            <w:r>
              <w:rPr>
                <w:rFonts w:hint="eastAsia"/>
                <w:sz w:val="18"/>
                <w:szCs w:val="18"/>
                <w:lang w:val="en-US" w:eastAsia="zh-CN"/>
              </w:rPr>
              <w:t xml:space="preserve"> 元 </w:t>
            </w:r>
            <w:r>
              <w:rPr>
                <w:rFonts w:hint="eastAsia"/>
                <w:sz w:val="18"/>
                <w:szCs w:val="18"/>
              </w:rPr>
              <w:t xml:space="preserve">大 写：（人民币）元整                        </w:t>
            </w:r>
            <w:r>
              <w:rPr>
                <w:rFonts w:hint="eastAsia"/>
                <w:sz w:val="18"/>
                <w:szCs w:val="18"/>
                <w:lang w:val="en-US" w:eastAsia="zh-CN"/>
              </w:rPr>
              <w:t xml:space="preserve">    </w:t>
            </w:r>
          </w:p>
        </w:tc>
      </w:tr>
    </w:tbl>
    <w:p>
      <w:pPr>
        <w:pStyle w:val="14"/>
        <w:keepNext w:val="0"/>
        <w:keepLines w:val="0"/>
        <w:pageBreakBefore w:val="0"/>
        <w:kinsoku/>
        <w:wordWrap/>
        <w:overflowPunct/>
        <w:topLinePunct w:val="0"/>
        <w:autoSpaceDE w:val="0"/>
        <w:autoSpaceDN w:val="0"/>
        <w:bidi w:val="0"/>
        <w:adjustRightInd w:val="0"/>
        <w:spacing w:line="280" w:lineRule="exact"/>
        <w:ind w:left="422" w:firstLine="0" w:firstLineChars="0"/>
        <w:jc w:val="left"/>
        <w:textAlignment w:val="auto"/>
        <w:rPr>
          <w:rFonts w:ascii="宋体" w:hAnsi="宋体"/>
          <w:b/>
          <w:sz w:val="18"/>
          <w:szCs w:val="18"/>
        </w:rPr>
      </w:pPr>
      <w:r>
        <w:rPr>
          <w:rFonts w:hint="eastAsia" w:ascii="宋体" w:hAnsi="宋体"/>
          <w:b/>
          <w:bCs/>
          <w:sz w:val="18"/>
          <w:szCs w:val="18"/>
        </w:rPr>
        <w:t>第二条</w:t>
      </w:r>
      <w:r>
        <w:rPr>
          <w:rFonts w:hint="eastAsia" w:ascii="宋体" w:hAnsi="宋体"/>
          <w:sz w:val="18"/>
          <w:szCs w:val="18"/>
        </w:rPr>
        <w:t xml:space="preserve"> </w:t>
      </w:r>
      <w:r>
        <w:rPr>
          <w:rFonts w:hint="eastAsia" w:ascii="宋体" w:hAnsi="宋体"/>
          <w:b/>
          <w:sz w:val="18"/>
          <w:szCs w:val="18"/>
        </w:rPr>
        <w:t xml:space="preserve">合同总价款 </w:t>
      </w:r>
    </w:p>
    <w:p>
      <w:pPr>
        <w:pStyle w:val="14"/>
        <w:keepNext w:val="0"/>
        <w:keepLines w:val="0"/>
        <w:pageBreakBefore w:val="0"/>
        <w:numPr>
          <w:ilvl w:val="0"/>
          <w:numId w:val="8"/>
        </w:numPr>
        <w:kinsoku/>
        <w:wordWrap/>
        <w:overflowPunct/>
        <w:topLinePunct w:val="0"/>
        <w:autoSpaceDE w:val="0"/>
        <w:autoSpaceDN w:val="0"/>
        <w:bidi w:val="0"/>
        <w:adjustRightInd w:val="0"/>
        <w:spacing w:line="280" w:lineRule="exact"/>
        <w:ind w:firstLineChars="0"/>
        <w:jc w:val="left"/>
        <w:textAlignment w:val="auto"/>
        <w:rPr>
          <w:rFonts w:ascii="宋体" w:hAnsi="宋体"/>
          <w:sz w:val="18"/>
          <w:szCs w:val="18"/>
        </w:rPr>
      </w:pPr>
      <w:r>
        <w:rPr>
          <w:rFonts w:hint="eastAsia" w:ascii="宋体" w:hAnsi="宋体"/>
          <w:sz w:val="18"/>
          <w:szCs w:val="18"/>
        </w:rPr>
        <w:t>本合同项下货物总价款</w:t>
      </w:r>
      <w:r>
        <w:rPr>
          <w:rFonts w:hint="eastAsia" w:ascii="宋体" w:hAnsi="宋体"/>
          <w:sz w:val="18"/>
          <w:szCs w:val="18"/>
          <w:lang w:eastAsia="zh-CN"/>
        </w:rPr>
        <w:t>为</w:t>
      </w:r>
      <w:r>
        <w:rPr>
          <w:rFonts w:hint="eastAsia"/>
          <w:b/>
          <w:bCs/>
          <w:sz w:val="18"/>
          <w:szCs w:val="18"/>
        </w:rPr>
        <w:t>元整</w:t>
      </w:r>
      <w:r>
        <w:rPr>
          <w:rFonts w:hint="eastAsia" w:ascii="宋体" w:hAnsi="宋体"/>
          <w:sz w:val="18"/>
          <w:szCs w:val="18"/>
        </w:rPr>
        <w:t>（大写）人民币。</w:t>
      </w:r>
    </w:p>
    <w:p>
      <w:pPr>
        <w:pStyle w:val="14"/>
        <w:keepNext w:val="0"/>
        <w:keepLines w:val="0"/>
        <w:pageBreakBefore w:val="0"/>
        <w:numPr>
          <w:ilvl w:val="0"/>
          <w:numId w:val="8"/>
        </w:numPr>
        <w:kinsoku/>
        <w:wordWrap/>
        <w:overflowPunct/>
        <w:topLinePunct w:val="0"/>
        <w:autoSpaceDE w:val="0"/>
        <w:autoSpaceDN w:val="0"/>
        <w:bidi w:val="0"/>
        <w:adjustRightInd w:val="0"/>
        <w:spacing w:line="280" w:lineRule="exact"/>
        <w:ind w:firstLineChars="0"/>
        <w:jc w:val="left"/>
        <w:textAlignment w:val="auto"/>
        <w:rPr>
          <w:rFonts w:ascii="宋体" w:hAnsi="宋体"/>
          <w:sz w:val="18"/>
          <w:szCs w:val="18"/>
        </w:rPr>
      </w:pPr>
      <w:r>
        <w:rPr>
          <w:rFonts w:hint="eastAsia" w:ascii="宋体" w:hAnsi="宋体"/>
          <w:sz w:val="18"/>
          <w:szCs w:val="18"/>
        </w:rPr>
        <w:t>本合同总价款是货物制造、包装、仓储、运输及验收合格前和保修期内发生的所有含税费用。</w:t>
      </w:r>
    </w:p>
    <w:p>
      <w:pPr>
        <w:pStyle w:val="14"/>
        <w:keepNext w:val="0"/>
        <w:keepLines w:val="0"/>
        <w:pageBreakBefore w:val="0"/>
        <w:numPr>
          <w:ilvl w:val="0"/>
          <w:numId w:val="8"/>
        </w:numPr>
        <w:kinsoku/>
        <w:wordWrap/>
        <w:overflowPunct/>
        <w:topLinePunct w:val="0"/>
        <w:autoSpaceDE w:val="0"/>
        <w:autoSpaceDN w:val="0"/>
        <w:bidi w:val="0"/>
        <w:adjustRightInd w:val="0"/>
        <w:spacing w:line="280" w:lineRule="exact"/>
        <w:ind w:firstLineChars="0"/>
        <w:jc w:val="left"/>
        <w:textAlignment w:val="auto"/>
        <w:rPr>
          <w:rFonts w:ascii="宋体" w:hAnsi="宋体"/>
          <w:sz w:val="18"/>
          <w:szCs w:val="18"/>
        </w:rPr>
      </w:pPr>
      <w:r>
        <w:rPr>
          <w:rFonts w:hint="eastAsia" w:ascii="宋体" w:hAnsi="宋体"/>
          <w:sz w:val="18"/>
          <w:szCs w:val="18"/>
        </w:rPr>
        <w:t>本合同总价款还包含乙方应当提供的伴随服务/售后服务费用。</w:t>
      </w:r>
    </w:p>
    <w:p>
      <w:pPr>
        <w:keepNext w:val="0"/>
        <w:keepLines w:val="0"/>
        <w:pageBreakBefore w:val="0"/>
        <w:kinsoku/>
        <w:wordWrap/>
        <w:overflowPunct/>
        <w:topLinePunct w:val="0"/>
        <w:autoSpaceDE w:val="0"/>
        <w:autoSpaceDN w:val="0"/>
        <w:bidi w:val="0"/>
        <w:adjustRightInd w:val="0"/>
        <w:spacing w:line="280" w:lineRule="exact"/>
        <w:ind w:firstLine="420"/>
        <w:jc w:val="left"/>
        <w:textAlignment w:val="auto"/>
        <w:rPr>
          <w:rFonts w:ascii="宋体" w:hAnsi="宋体"/>
          <w:b/>
          <w:bCs/>
          <w:sz w:val="18"/>
          <w:szCs w:val="18"/>
        </w:rPr>
      </w:pPr>
      <w:r>
        <w:rPr>
          <w:rFonts w:hint="eastAsia" w:ascii="宋体" w:hAnsi="宋体"/>
          <w:b/>
          <w:bCs/>
          <w:sz w:val="18"/>
          <w:szCs w:val="18"/>
        </w:rPr>
        <w:t>第三条  质量保证</w:t>
      </w:r>
    </w:p>
    <w:p>
      <w:pPr>
        <w:keepNext w:val="0"/>
        <w:keepLines w:val="0"/>
        <w:pageBreakBefore w:val="0"/>
        <w:kinsoku/>
        <w:wordWrap/>
        <w:overflowPunct/>
        <w:topLinePunct w:val="0"/>
        <w:autoSpaceDE w:val="0"/>
        <w:autoSpaceDN w:val="0"/>
        <w:bidi w:val="0"/>
        <w:adjustRightInd w:val="0"/>
        <w:spacing w:line="280" w:lineRule="exact"/>
        <w:ind w:firstLine="450" w:firstLineChars="250"/>
        <w:jc w:val="left"/>
        <w:textAlignment w:val="auto"/>
        <w:rPr>
          <w:rFonts w:hint="eastAsia" w:ascii="宋体" w:hAnsi="宋体"/>
          <w:sz w:val="18"/>
          <w:szCs w:val="18"/>
          <w:lang w:eastAsia="zh-CN"/>
        </w:rPr>
      </w:pPr>
      <w:r>
        <w:rPr>
          <w:rFonts w:hint="eastAsia" w:ascii="宋体" w:hAnsi="宋体"/>
          <w:sz w:val="18"/>
          <w:szCs w:val="18"/>
        </w:rPr>
        <w:t>乙方应保证货物是全新、未使用过的原装合格正品，并完全符合国家质量检测标准</w:t>
      </w:r>
      <w:r>
        <w:rPr>
          <w:rFonts w:hint="eastAsia" w:ascii="宋体" w:hAnsi="宋体"/>
          <w:sz w:val="18"/>
          <w:szCs w:val="18"/>
          <w:lang w:eastAsia="zh-CN"/>
        </w:rPr>
        <w:t>和环保标准</w:t>
      </w:r>
      <w:r>
        <w:rPr>
          <w:rFonts w:hint="eastAsia" w:ascii="宋体" w:hAnsi="宋体"/>
          <w:sz w:val="18"/>
          <w:szCs w:val="18"/>
        </w:rPr>
        <w:t>，具备出厂合格证</w:t>
      </w:r>
      <w:r>
        <w:rPr>
          <w:rFonts w:hint="eastAsia" w:ascii="宋体" w:hAnsi="宋体"/>
          <w:sz w:val="18"/>
          <w:szCs w:val="18"/>
          <w:lang w:eastAsia="zh-CN"/>
        </w:rPr>
        <w:t>，乙方提供的货物质量应符合中华人民共和国相关标准及相应的技术规范。乙方应保证其提供的货物在正常使用和保养条件下，在其使用寿命内具有良好的性能。在声明的产品保修期内，对因设计、工艺、材料不良而影响产品使用功能，乙方需承担修复产品所产生的各项配件和服务费用。</w:t>
      </w:r>
    </w:p>
    <w:p>
      <w:pPr>
        <w:keepNext w:val="0"/>
        <w:keepLines w:val="0"/>
        <w:pageBreakBefore w:val="0"/>
        <w:kinsoku/>
        <w:wordWrap/>
        <w:overflowPunct/>
        <w:topLinePunct w:val="0"/>
        <w:autoSpaceDE w:val="0"/>
        <w:autoSpaceDN w:val="0"/>
        <w:bidi w:val="0"/>
        <w:adjustRightInd w:val="0"/>
        <w:spacing w:line="280" w:lineRule="exact"/>
        <w:ind w:firstLine="360" w:firstLineChars="200"/>
        <w:jc w:val="left"/>
        <w:textAlignment w:val="auto"/>
        <w:rPr>
          <w:rFonts w:hint="eastAsia" w:ascii="宋体" w:hAnsi="宋体"/>
          <w:b w:val="0"/>
          <w:bCs/>
          <w:sz w:val="18"/>
          <w:szCs w:val="18"/>
          <w:u w:val="single"/>
        </w:rPr>
      </w:pPr>
      <w:r>
        <w:rPr>
          <w:rFonts w:hint="eastAsia" w:ascii="宋体" w:hAnsi="宋体"/>
          <w:bCs/>
          <w:sz w:val="18"/>
          <w:szCs w:val="18"/>
        </w:rPr>
        <w:t>质保要求：</w:t>
      </w:r>
      <w:r>
        <w:rPr>
          <w:rFonts w:hint="eastAsia" w:ascii="宋体" w:hAnsi="宋体"/>
          <w:b/>
          <w:bCs w:val="0"/>
          <w:sz w:val="18"/>
          <w:szCs w:val="18"/>
          <w:lang w:eastAsia="zh-CN"/>
        </w:rPr>
        <w:t>乙方对所投产品及相应配置零件（整体维护）质保期为两</w:t>
      </w:r>
      <w:r>
        <w:rPr>
          <w:rFonts w:hint="eastAsia" w:ascii="宋体" w:hAnsi="宋体"/>
          <w:b/>
          <w:bCs w:val="0"/>
          <w:sz w:val="18"/>
          <w:szCs w:val="18"/>
          <w:u w:val="single"/>
          <w:lang w:eastAsia="zh-CN"/>
        </w:rPr>
        <w:t>年</w:t>
      </w:r>
      <w:r>
        <w:rPr>
          <w:rFonts w:hint="eastAsia" w:ascii="宋体" w:hAnsi="宋体"/>
          <w:b w:val="0"/>
          <w:bCs/>
          <w:sz w:val="18"/>
          <w:szCs w:val="18"/>
          <w:u w:val="none"/>
          <w:lang w:eastAsia="zh-CN"/>
        </w:rPr>
        <w:t>，</w:t>
      </w:r>
      <w:r>
        <w:rPr>
          <w:rFonts w:hint="eastAsia" w:ascii="宋体" w:hAnsi="宋体"/>
          <w:b w:val="0"/>
          <w:bCs/>
          <w:sz w:val="18"/>
          <w:szCs w:val="18"/>
          <w:lang w:eastAsia="zh-CN"/>
        </w:rPr>
        <w:t>终身维护，时间从产品供货验收完成之日起计算。</w:t>
      </w:r>
      <w:r>
        <w:rPr>
          <w:rFonts w:hint="eastAsia" w:ascii="宋体" w:hAnsi="宋体"/>
          <w:bCs/>
          <w:sz w:val="18"/>
          <w:szCs w:val="18"/>
        </w:rPr>
        <w:t>自甲方验收合格之日算起</w:t>
      </w:r>
      <w:r>
        <w:rPr>
          <w:rFonts w:hint="eastAsia" w:ascii="宋体" w:hAnsi="宋体"/>
          <w:bCs/>
          <w:sz w:val="18"/>
          <w:szCs w:val="18"/>
          <w:lang w:eastAsia="zh-CN"/>
        </w:rPr>
        <w:t>，</w:t>
      </w:r>
      <w:r>
        <w:rPr>
          <w:rFonts w:hint="eastAsia" w:ascii="宋体" w:hAnsi="宋体"/>
          <w:sz w:val="18"/>
          <w:szCs w:val="18"/>
          <w:lang w:val="en-US" w:eastAsia="zh-CN"/>
        </w:rPr>
        <w:t>出现任何产品本身质量问题乙方须负责免费包换。质保期内</w:t>
      </w:r>
      <w:r>
        <w:rPr>
          <w:rFonts w:hint="eastAsia" w:ascii="宋体" w:hAnsi="宋体"/>
          <w:sz w:val="18"/>
          <w:szCs w:val="18"/>
        </w:rPr>
        <w:t>同一故障两次维修仍无法修复的，乙方负责免费包换</w:t>
      </w:r>
      <w:r>
        <w:rPr>
          <w:rFonts w:hint="eastAsia" w:ascii="宋体" w:hAnsi="宋体" w:eastAsia="宋体" w:cs="Times New Roman"/>
          <w:kern w:val="2"/>
          <w:sz w:val="18"/>
          <w:szCs w:val="18"/>
          <w:lang w:val="en-US" w:eastAsia="zh-CN" w:bidi="ar-SA"/>
        </w:rPr>
        <w:t>，7日内不能修复和包换，因质量问题造成的损失，乙方应赔偿甲方。</w:t>
      </w:r>
      <w:r>
        <w:rPr>
          <w:rFonts w:hint="eastAsia" w:ascii="宋体" w:hAnsi="宋体" w:cs="Times New Roman"/>
          <w:kern w:val="2"/>
          <w:sz w:val="18"/>
          <w:szCs w:val="18"/>
          <w:lang w:val="en-US" w:eastAsia="zh-CN" w:bidi="ar-SA"/>
        </w:rPr>
        <w:t>质保期内发生3种同一种重大质量问题，乙方无条件负责免费更换。</w:t>
      </w:r>
      <w:r>
        <w:rPr>
          <w:rFonts w:hint="eastAsia" w:ascii="宋体" w:hAnsi="宋体"/>
          <w:bCs/>
          <w:sz w:val="18"/>
          <w:szCs w:val="18"/>
        </w:rPr>
        <w:t>质保期外乙方负责对本</w:t>
      </w:r>
      <w:r>
        <w:rPr>
          <w:rFonts w:hint="eastAsia" w:ascii="宋体" w:hAnsi="宋体"/>
          <w:bCs/>
          <w:sz w:val="18"/>
          <w:szCs w:val="18"/>
          <w:lang w:eastAsia="zh-CN"/>
        </w:rPr>
        <w:t>模型</w:t>
      </w:r>
      <w:r>
        <w:rPr>
          <w:rFonts w:hint="eastAsia" w:ascii="宋体" w:hAnsi="宋体"/>
          <w:bCs/>
          <w:sz w:val="18"/>
          <w:szCs w:val="18"/>
        </w:rPr>
        <w:t>终身维修。</w:t>
      </w:r>
      <w:r>
        <w:rPr>
          <w:rFonts w:hint="eastAsia" w:ascii="宋体" w:hAnsi="宋体"/>
          <w:b w:val="0"/>
          <w:bCs/>
          <w:sz w:val="18"/>
          <w:szCs w:val="18"/>
          <w:u w:val="none"/>
        </w:rPr>
        <w:t>如售后服务</w:t>
      </w:r>
      <w:r>
        <w:rPr>
          <w:rFonts w:hint="eastAsia" w:ascii="宋体" w:hAnsi="宋体"/>
          <w:b w:val="0"/>
          <w:bCs/>
          <w:sz w:val="18"/>
          <w:szCs w:val="18"/>
          <w:u w:val="none"/>
          <w:lang w:eastAsia="zh-CN"/>
        </w:rPr>
        <w:t>使用科室</w:t>
      </w:r>
      <w:r>
        <w:rPr>
          <w:rFonts w:hint="eastAsia" w:ascii="宋体" w:hAnsi="宋体"/>
          <w:b w:val="0"/>
          <w:bCs/>
          <w:sz w:val="18"/>
          <w:szCs w:val="18"/>
          <w:u w:val="none"/>
        </w:rPr>
        <w:t>不满意，将扣除部分尾款。</w:t>
      </w:r>
    </w:p>
    <w:p>
      <w:pPr>
        <w:pStyle w:val="14"/>
        <w:keepNext w:val="0"/>
        <w:keepLines w:val="0"/>
        <w:pageBreakBefore w:val="0"/>
        <w:kinsoku/>
        <w:wordWrap/>
        <w:overflowPunct/>
        <w:topLinePunct w:val="0"/>
        <w:autoSpaceDE w:val="0"/>
        <w:autoSpaceDN w:val="0"/>
        <w:bidi w:val="0"/>
        <w:adjustRightInd w:val="0"/>
        <w:spacing w:line="280" w:lineRule="exact"/>
        <w:ind w:firstLine="360"/>
        <w:jc w:val="left"/>
        <w:textAlignment w:val="auto"/>
        <w:rPr>
          <w:rFonts w:ascii="宋体" w:hAnsi="宋体"/>
          <w:b/>
          <w:sz w:val="18"/>
          <w:szCs w:val="18"/>
          <w:u w:val="single"/>
        </w:rPr>
      </w:pPr>
      <w:r>
        <w:rPr>
          <w:rFonts w:hint="eastAsia" w:ascii="宋体" w:hAnsi="宋体"/>
          <w:b w:val="0"/>
          <w:bCs/>
          <w:sz w:val="18"/>
          <w:szCs w:val="18"/>
        </w:rPr>
        <w:t>质保期内，乙方提供一</w:t>
      </w:r>
      <w:r>
        <w:rPr>
          <w:rFonts w:hint="eastAsia" w:ascii="宋体" w:hAnsi="宋体"/>
          <w:b w:val="0"/>
          <w:bCs/>
          <w:sz w:val="18"/>
          <w:szCs w:val="18"/>
          <w:lang w:eastAsia="zh-CN"/>
        </w:rPr>
        <w:t>年四</w:t>
      </w:r>
      <w:r>
        <w:rPr>
          <w:rFonts w:hint="eastAsia" w:ascii="宋体" w:hAnsi="宋体"/>
          <w:b w:val="0"/>
          <w:bCs/>
          <w:sz w:val="18"/>
          <w:szCs w:val="18"/>
        </w:rPr>
        <w:t>次</w:t>
      </w:r>
      <w:r>
        <w:rPr>
          <w:rFonts w:hint="eastAsia" w:ascii="宋体" w:hAnsi="宋体"/>
          <w:b w:val="0"/>
          <w:bCs/>
          <w:sz w:val="18"/>
          <w:szCs w:val="18"/>
          <w:lang w:eastAsia="zh-CN"/>
        </w:rPr>
        <w:t>模</w:t>
      </w:r>
      <w:r>
        <w:rPr>
          <w:rFonts w:hint="eastAsia" w:ascii="宋体" w:hAnsi="宋体"/>
          <w:bCs/>
          <w:sz w:val="18"/>
          <w:szCs w:val="18"/>
          <w:lang w:eastAsia="zh-CN"/>
        </w:rPr>
        <w:t>型</w:t>
      </w:r>
      <w:r>
        <w:rPr>
          <w:rFonts w:hint="eastAsia" w:ascii="宋体" w:hAnsi="宋体"/>
          <w:bCs/>
          <w:sz w:val="18"/>
          <w:szCs w:val="18"/>
        </w:rPr>
        <w:t>现场维护保养，并做好客户质量反馈信息和维修保养记录。保修期将满时，乙方须对</w:t>
      </w:r>
      <w:r>
        <w:rPr>
          <w:rFonts w:hint="eastAsia" w:ascii="宋体" w:hAnsi="宋体"/>
          <w:bCs/>
          <w:sz w:val="18"/>
          <w:szCs w:val="18"/>
          <w:lang w:eastAsia="zh-CN"/>
        </w:rPr>
        <w:t>模型</w:t>
      </w:r>
      <w:r>
        <w:rPr>
          <w:rFonts w:hint="eastAsia" w:ascii="宋体" w:hAnsi="宋体"/>
          <w:bCs/>
          <w:sz w:val="18"/>
          <w:szCs w:val="18"/>
        </w:rPr>
        <w:t>进行全面检测一次，解决检测出的问题，并向甲方提供全面检测的书面报告。</w:t>
      </w:r>
    </w:p>
    <w:p>
      <w:pPr>
        <w:pStyle w:val="14"/>
        <w:keepNext w:val="0"/>
        <w:keepLines w:val="0"/>
        <w:pageBreakBefore w:val="0"/>
        <w:kinsoku/>
        <w:wordWrap/>
        <w:overflowPunct/>
        <w:topLinePunct w:val="0"/>
        <w:autoSpaceDE w:val="0"/>
        <w:autoSpaceDN w:val="0"/>
        <w:bidi w:val="0"/>
        <w:adjustRightInd w:val="0"/>
        <w:spacing w:line="280" w:lineRule="exact"/>
        <w:ind w:firstLine="360" w:firstLineChars="0"/>
        <w:jc w:val="left"/>
        <w:textAlignment w:val="auto"/>
        <w:rPr>
          <w:rFonts w:hint="eastAsia" w:ascii="宋体" w:hAnsi="宋体"/>
          <w:bCs/>
          <w:sz w:val="18"/>
          <w:szCs w:val="18"/>
        </w:rPr>
      </w:pPr>
      <w:r>
        <w:rPr>
          <w:rFonts w:hint="eastAsia" w:ascii="宋体" w:hAnsi="宋体"/>
          <w:bCs/>
          <w:sz w:val="18"/>
          <w:szCs w:val="18"/>
        </w:rPr>
        <w:t>无论在保修期内还是保修期外，乙方均承诺上门维修，乙方工程师至甲方维修本</w:t>
      </w:r>
      <w:r>
        <w:rPr>
          <w:rFonts w:hint="eastAsia" w:ascii="宋体" w:hAnsi="宋体"/>
          <w:bCs/>
          <w:sz w:val="18"/>
          <w:szCs w:val="18"/>
          <w:lang w:eastAsia="zh-CN"/>
        </w:rPr>
        <w:t>模型</w:t>
      </w:r>
      <w:r>
        <w:rPr>
          <w:rFonts w:hint="eastAsia" w:ascii="宋体" w:hAnsi="宋体"/>
          <w:bCs/>
          <w:sz w:val="18"/>
          <w:szCs w:val="18"/>
        </w:rPr>
        <w:t>，必须事先与甲方</w:t>
      </w:r>
      <w:r>
        <w:rPr>
          <w:rFonts w:hint="eastAsia" w:ascii="宋体" w:hAnsi="宋体"/>
          <w:bCs/>
          <w:sz w:val="18"/>
          <w:szCs w:val="18"/>
          <w:lang w:eastAsia="zh-CN"/>
        </w:rPr>
        <w:t>模型</w:t>
      </w:r>
      <w:r>
        <w:rPr>
          <w:rFonts w:hint="eastAsia" w:ascii="宋体" w:hAnsi="宋体"/>
          <w:bCs/>
          <w:sz w:val="18"/>
          <w:szCs w:val="18"/>
        </w:rPr>
        <w:t>管理部门取得联系，并做相应登记；在维修过程中与甲方工程师共同完成维修工作。否则引起的一切责任由乙方负责。为保证设备正常运行，乙方承诺</w:t>
      </w:r>
      <w:r>
        <w:rPr>
          <w:rFonts w:hint="eastAsia" w:ascii="宋体" w:hAnsi="宋体"/>
          <w:bCs/>
          <w:sz w:val="18"/>
          <w:szCs w:val="18"/>
          <w:lang w:eastAsia="zh-CN"/>
        </w:rPr>
        <w:t>在模型的使用寿命周期内保证为甲方更换到原厂正宗的零部件并做到</w:t>
      </w:r>
      <w:r>
        <w:rPr>
          <w:rFonts w:hint="eastAsia" w:ascii="宋体" w:hAnsi="宋体"/>
          <w:bCs/>
          <w:sz w:val="18"/>
          <w:szCs w:val="18"/>
          <w:lang w:val="en-US" w:eastAsia="zh-CN"/>
        </w:rPr>
        <w:t>24小时内常用零配件供应，确保设备的正常使用</w:t>
      </w:r>
      <w:r>
        <w:rPr>
          <w:rFonts w:hint="eastAsia" w:ascii="宋体" w:hAnsi="宋体"/>
          <w:bCs/>
          <w:sz w:val="18"/>
          <w:szCs w:val="18"/>
        </w:rPr>
        <w:t>。</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bCs/>
          <w:sz w:val="18"/>
          <w:szCs w:val="18"/>
        </w:rPr>
      </w:pPr>
      <w:r>
        <w:rPr>
          <w:rFonts w:hint="eastAsia" w:ascii="宋体" w:hAnsi="宋体"/>
          <w:bCs/>
          <w:sz w:val="18"/>
          <w:szCs w:val="18"/>
        </w:rPr>
        <w:t>售后服务要求</w:t>
      </w:r>
      <w:r>
        <w:rPr>
          <w:rFonts w:hint="eastAsia" w:ascii="宋体" w:hAnsi="宋体"/>
          <w:bCs/>
          <w:sz w:val="18"/>
          <w:szCs w:val="18"/>
          <w:lang w:eastAsia="zh-CN"/>
        </w:rPr>
        <w:t>：</w:t>
      </w:r>
      <w:r>
        <w:rPr>
          <w:rFonts w:hint="eastAsia" w:ascii="宋体" w:hAnsi="宋体"/>
          <w:bCs/>
          <w:sz w:val="18"/>
          <w:szCs w:val="18"/>
          <w:highlight w:val="none"/>
          <w:lang w:eastAsia="zh-CN"/>
        </w:rPr>
        <w:t>乙方</w:t>
      </w:r>
      <w:r>
        <w:rPr>
          <w:rFonts w:hint="eastAsia" w:ascii="宋体" w:hAnsi="宋体"/>
          <w:bCs/>
          <w:sz w:val="18"/>
          <w:szCs w:val="18"/>
          <w:highlight w:val="none"/>
        </w:rPr>
        <w:t>需具有专业的售后服务团队，并提供售后电话和保证7*24小时售后服务，在接到用户维修及技术服务要求后2小时内响应，8小时到达并排除故障，如24小时内不能解决的，</w:t>
      </w:r>
      <w:r>
        <w:rPr>
          <w:rFonts w:hint="eastAsia" w:ascii="宋体" w:hAnsi="宋体"/>
          <w:bCs/>
          <w:sz w:val="18"/>
          <w:szCs w:val="18"/>
          <w:highlight w:val="none"/>
          <w:lang w:eastAsia="zh-CN"/>
        </w:rPr>
        <w:t>乙方</w:t>
      </w:r>
      <w:r>
        <w:rPr>
          <w:rFonts w:hint="eastAsia" w:ascii="宋体" w:hAnsi="宋体"/>
          <w:bCs/>
          <w:sz w:val="18"/>
          <w:szCs w:val="18"/>
          <w:highlight w:val="none"/>
        </w:rPr>
        <w:t>需负责备用</w:t>
      </w:r>
      <w:r>
        <w:rPr>
          <w:rFonts w:hint="eastAsia" w:ascii="宋体" w:hAnsi="宋体"/>
          <w:bCs/>
          <w:sz w:val="18"/>
          <w:szCs w:val="18"/>
          <w:highlight w:val="none"/>
          <w:lang w:eastAsia="zh-CN"/>
        </w:rPr>
        <w:t>模型</w:t>
      </w:r>
      <w:r>
        <w:rPr>
          <w:rFonts w:hint="eastAsia" w:ascii="宋体" w:hAnsi="宋体"/>
          <w:bCs/>
          <w:sz w:val="18"/>
          <w:szCs w:val="18"/>
          <w:highlight w:val="none"/>
        </w:rPr>
        <w:t>或配件供</w:t>
      </w:r>
      <w:r>
        <w:rPr>
          <w:rFonts w:hint="eastAsia" w:ascii="宋体" w:hAnsi="宋体"/>
          <w:bCs/>
          <w:sz w:val="18"/>
          <w:szCs w:val="18"/>
          <w:highlight w:val="none"/>
          <w:lang w:eastAsia="zh-CN"/>
        </w:rPr>
        <w:t>甲方</w:t>
      </w:r>
      <w:r>
        <w:rPr>
          <w:rFonts w:hint="eastAsia" w:ascii="宋体" w:hAnsi="宋体"/>
          <w:bCs/>
          <w:sz w:val="18"/>
          <w:szCs w:val="18"/>
          <w:highlight w:val="none"/>
        </w:rPr>
        <w:t>使用，故障排除后出具书面故障诊断报告给</w:t>
      </w:r>
      <w:r>
        <w:rPr>
          <w:rFonts w:hint="eastAsia" w:ascii="宋体" w:hAnsi="宋体"/>
          <w:bCs/>
          <w:sz w:val="18"/>
          <w:szCs w:val="18"/>
          <w:highlight w:val="none"/>
          <w:lang w:eastAsia="zh-CN"/>
        </w:rPr>
        <w:t>甲方</w:t>
      </w:r>
      <w:r>
        <w:rPr>
          <w:rFonts w:hint="eastAsia" w:ascii="宋体" w:hAnsi="宋体"/>
          <w:bCs/>
          <w:sz w:val="18"/>
          <w:szCs w:val="18"/>
          <w:highlight w:val="none"/>
        </w:rPr>
        <w:t>备案</w:t>
      </w:r>
      <w:r>
        <w:rPr>
          <w:rFonts w:hint="eastAsia" w:ascii="宋体" w:hAnsi="宋体"/>
          <w:bCs/>
          <w:sz w:val="18"/>
          <w:szCs w:val="18"/>
          <w:highlight w:val="none"/>
          <w:lang w:eastAsia="zh-CN"/>
        </w:rPr>
        <w:t>。如有特殊情况，乙方应立即电话通知甲方不能响应的原因，在获得甲方同意后，才可推迟响应时间</w:t>
      </w:r>
      <w:r>
        <w:rPr>
          <w:rFonts w:hint="eastAsia" w:ascii="宋体" w:hAnsi="宋体"/>
          <w:bCs/>
          <w:sz w:val="18"/>
          <w:szCs w:val="18"/>
          <w:highlight w:val="none"/>
        </w:rPr>
        <w:t>。</w:t>
      </w:r>
    </w:p>
    <w:p>
      <w:pPr>
        <w:pStyle w:val="14"/>
        <w:keepNext w:val="0"/>
        <w:keepLines w:val="0"/>
        <w:pageBreakBefore w:val="0"/>
        <w:kinsoku/>
        <w:wordWrap/>
        <w:overflowPunct/>
        <w:topLinePunct w:val="0"/>
        <w:autoSpaceDE w:val="0"/>
        <w:autoSpaceDN w:val="0"/>
        <w:bidi w:val="0"/>
        <w:adjustRightInd w:val="0"/>
        <w:spacing w:line="280" w:lineRule="exact"/>
        <w:ind w:firstLine="360" w:firstLineChars="200"/>
        <w:jc w:val="left"/>
        <w:textAlignment w:val="auto"/>
        <w:rPr>
          <w:rFonts w:hint="eastAsia" w:ascii="宋体" w:hAnsi="宋体" w:eastAsia="宋体"/>
          <w:bCs/>
          <w:sz w:val="18"/>
          <w:szCs w:val="18"/>
          <w:lang w:val="en-US" w:eastAsia="zh-CN"/>
        </w:rPr>
      </w:pPr>
      <w:r>
        <w:rPr>
          <w:rFonts w:hint="eastAsia" w:ascii="宋体" w:hAnsi="宋体"/>
          <w:bCs/>
          <w:sz w:val="18"/>
          <w:szCs w:val="18"/>
          <w:lang w:eastAsia="zh-CN"/>
        </w:rPr>
        <w:t>公司所有产品均提供三证（产品合格证、使用说明书、产品保修卡），</w:t>
      </w:r>
      <w:r>
        <w:rPr>
          <w:rFonts w:hint="eastAsia" w:ascii="宋体" w:hAnsi="宋体"/>
          <w:bCs/>
          <w:sz w:val="18"/>
          <w:szCs w:val="18"/>
        </w:rPr>
        <w:t>如技术资料不全，甲方有权不支付货款。</w:t>
      </w:r>
    </w:p>
    <w:p>
      <w:pPr>
        <w:pStyle w:val="14"/>
        <w:keepNext w:val="0"/>
        <w:keepLines w:val="0"/>
        <w:pageBreakBefore w:val="0"/>
        <w:numPr>
          <w:ilvl w:val="0"/>
          <w:numId w:val="0"/>
        </w:numPr>
        <w:kinsoku/>
        <w:wordWrap/>
        <w:overflowPunct/>
        <w:topLinePunct w:val="0"/>
        <w:autoSpaceDE w:val="0"/>
        <w:autoSpaceDN w:val="0"/>
        <w:bidi w:val="0"/>
        <w:adjustRightInd w:val="0"/>
        <w:spacing w:line="280" w:lineRule="exact"/>
        <w:ind w:left="450" w:leftChars="0"/>
        <w:jc w:val="left"/>
        <w:textAlignment w:val="auto"/>
        <w:rPr>
          <w:rFonts w:hint="eastAsia" w:ascii="宋体" w:hAnsi="宋体"/>
          <w:bCs/>
          <w:sz w:val="18"/>
          <w:szCs w:val="18"/>
        </w:rPr>
      </w:pPr>
      <w:r>
        <w:rPr>
          <w:rFonts w:hint="eastAsia" w:ascii="宋体" w:hAnsi="宋体"/>
          <w:bCs/>
          <w:sz w:val="18"/>
          <w:szCs w:val="18"/>
        </w:rPr>
        <w:t>技术培训：</w:t>
      </w:r>
      <w:r>
        <w:rPr>
          <w:rFonts w:hint="eastAsia" w:ascii="宋体" w:hAnsi="宋体"/>
          <w:bCs/>
          <w:sz w:val="18"/>
          <w:szCs w:val="18"/>
          <w:lang w:eastAsia="zh-CN"/>
        </w:rPr>
        <w:t>在乙方送货甲方验收时，</w:t>
      </w:r>
      <w:r>
        <w:rPr>
          <w:rFonts w:hint="eastAsia" w:ascii="宋体" w:hAnsi="宋体"/>
          <w:bCs/>
          <w:sz w:val="18"/>
          <w:szCs w:val="18"/>
        </w:rPr>
        <w:t>乙方工程师或有关人员有义务对甲方工程师和</w:t>
      </w:r>
      <w:r>
        <w:rPr>
          <w:rFonts w:hint="eastAsia" w:ascii="宋体" w:hAnsi="宋体"/>
          <w:bCs/>
          <w:sz w:val="18"/>
          <w:szCs w:val="18"/>
          <w:lang w:eastAsia="zh-CN"/>
        </w:rPr>
        <w:t>使用科室每个</w:t>
      </w:r>
      <w:r>
        <w:rPr>
          <w:rFonts w:hint="eastAsia" w:ascii="宋体" w:hAnsi="宋体"/>
          <w:bCs/>
          <w:sz w:val="18"/>
          <w:szCs w:val="18"/>
        </w:rPr>
        <w:t>操作</w:t>
      </w:r>
      <w:r>
        <w:rPr>
          <w:rFonts w:hint="eastAsia" w:ascii="宋体" w:hAnsi="宋体"/>
          <w:bCs/>
          <w:sz w:val="18"/>
          <w:szCs w:val="18"/>
          <w:lang w:eastAsia="zh-CN"/>
        </w:rPr>
        <w:t>使用</w:t>
      </w:r>
      <w:r>
        <w:rPr>
          <w:rFonts w:hint="eastAsia" w:ascii="宋体" w:hAnsi="宋体"/>
          <w:bCs/>
          <w:sz w:val="18"/>
          <w:szCs w:val="18"/>
        </w:rPr>
        <w:t>人员</w:t>
      </w:r>
    </w:p>
    <w:p>
      <w:pPr>
        <w:pStyle w:val="14"/>
        <w:keepNext w:val="0"/>
        <w:keepLines w:val="0"/>
        <w:pageBreakBefore w:val="0"/>
        <w:numPr>
          <w:ilvl w:val="0"/>
          <w:numId w:val="0"/>
        </w:numPr>
        <w:kinsoku/>
        <w:wordWrap/>
        <w:overflowPunct/>
        <w:topLinePunct w:val="0"/>
        <w:autoSpaceDE w:val="0"/>
        <w:autoSpaceDN w:val="0"/>
        <w:bidi w:val="0"/>
        <w:adjustRightInd w:val="0"/>
        <w:spacing w:line="280" w:lineRule="exact"/>
        <w:jc w:val="left"/>
        <w:textAlignment w:val="auto"/>
        <w:rPr>
          <w:rFonts w:hint="eastAsia" w:ascii="宋体" w:hAnsi="宋体"/>
          <w:bCs/>
          <w:sz w:val="18"/>
          <w:szCs w:val="18"/>
        </w:rPr>
      </w:pPr>
      <w:r>
        <w:rPr>
          <w:rFonts w:hint="eastAsia" w:ascii="宋体" w:hAnsi="宋体"/>
          <w:bCs/>
          <w:sz w:val="18"/>
          <w:szCs w:val="18"/>
          <w:lang w:eastAsia="zh-CN"/>
        </w:rPr>
        <w:t>（原厂培训）</w:t>
      </w:r>
      <w:r>
        <w:rPr>
          <w:rFonts w:hint="eastAsia" w:ascii="宋体" w:hAnsi="宋体"/>
          <w:bCs/>
          <w:sz w:val="18"/>
          <w:szCs w:val="18"/>
        </w:rPr>
        <w:t>进行</w:t>
      </w:r>
      <w:r>
        <w:rPr>
          <w:rFonts w:hint="eastAsia" w:ascii="宋体" w:hAnsi="宋体"/>
          <w:bCs/>
          <w:sz w:val="18"/>
          <w:szCs w:val="18"/>
          <w:lang w:eastAsia="zh-CN"/>
        </w:rPr>
        <w:t>不少于一周的正规整套模型</w:t>
      </w:r>
      <w:r>
        <w:rPr>
          <w:rFonts w:hint="eastAsia" w:ascii="宋体" w:hAnsi="宋体"/>
          <w:bCs/>
          <w:sz w:val="18"/>
          <w:szCs w:val="18"/>
        </w:rPr>
        <w:t>维修、保养、操作</w:t>
      </w:r>
      <w:r>
        <w:rPr>
          <w:rFonts w:hint="eastAsia" w:ascii="宋体" w:hAnsi="宋体"/>
          <w:bCs/>
          <w:sz w:val="18"/>
          <w:szCs w:val="18"/>
          <w:lang w:eastAsia="zh-CN"/>
        </w:rPr>
        <w:t>、检测等内容的技术</w:t>
      </w:r>
      <w:r>
        <w:rPr>
          <w:rFonts w:hint="eastAsia" w:ascii="宋体" w:hAnsi="宋体"/>
          <w:bCs/>
          <w:sz w:val="18"/>
          <w:szCs w:val="18"/>
        </w:rPr>
        <w:t>培训，解答甲方人员提出的问题。确保</w:t>
      </w:r>
      <w:r>
        <w:rPr>
          <w:rFonts w:hint="eastAsia" w:ascii="宋体" w:hAnsi="宋体"/>
          <w:bCs/>
          <w:sz w:val="18"/>
          <w:szCs w:val="18"/>
          <w:lang w:eastAsia="zh-CN"/>
        </w:rPr>
        <w:t>甲方使用科室每位使用</w:t>
      </w:r>
      <w:r>
        <w:rPr>
          <w:rFonts w:hint="eastAsia" w:ascii="宋体" w:hAnsi="宋体"/>
          <w:bCs/>
          <w:sz w:val="18"/>
          <w:szCs w:val="18"/>
        </w:rPr>
        <w:t>人员掌握完成日常工作所需的基本操作方法为止，工程师掌握基本的维修保养操作技术为止。</w:t>
      </w:r>
      <w:r>
        <w:rPr>
          <w:rFonts w:hint="eastAsia" w:ascii="宋体" w:hAnsi="宋体"/>
          <w:bCs/>
          <w:sz w:val="18"/>
          <w:szCs w:val="18"/>
          <w:lang w:eastAsia="zh-CN"/>
        </w:rPr>
        <w:t>同时，乙方免费培训</w:t>
      </w:r>
      <w:r>
        <w:rPr>
          <w:rFonts w:hint="eastAsia" w:ascii="宋体" w:hAnsi="宋体"/>
          <w:bCs/>
          <w:sz w:val="18"/>
          <w:szCs w:val="18"/>
          <w:lang w:val="en-US" w:eastAsia="zh-CN"/>
        </w:rPr>
        <w:t>2名甲方维修人员完全掌握模型基本维修技术。</w:t>
      </w:r>
      <w:r>
        <w:rPr>
          <w:rFonts w:hint="eastAsia" w:ascii="宋体" w:hAnsi="宋体"/>
          <w:bCs/>
          <w:sz w:val="18"/>
          <w:szCs w:val="18"/>
        </w:rPr>
        <w:t>如有专用工具，乙方需向甲方提供</w:t>
      </w:r>
      <w:r>
        <w:rPr>
          <w:rFonts w:hint="eastAsia" w:ascii="宋体" w:hAnsi="宋体"/>
          <w:bCs/>
          <w:sz w:val="18"/>
          <w:szCs w:val="18"/>
          <w:lang w:eastAsia="zh-CN"/>
        </w:rPr>
        <w:t>模型</w:t>
      </w:r>
      <w:r>
        <w:rPr>
          <w:rFonts w:hint="eastAsia" w:ascii="宋体" w:hAnsi="宋体"/>
          <w:bCs/>
          <w:sz w:val="18"/>
          <w:szCs w:val="18"/>
        </w:rPr>
        <w:t>维护的专用工具。</w:t>
      </w:r>
    </w:p>
    <w:p>
      <w:pPr>
        <w:pStyle w:val="14"/>
        <w:keepNext w:val="0"/>
        <w:keepLines w:val="0"/>
        <w:pageBreakBefore w:val="0"/>
        <w:numPr>
          <w:ilvl w:val="0"/>
          <w:numId w:val="0"/>
        </w:numPr>
        <w:kinsoku/>
        <w:wordWrap/>
        <w:overflowPunct/>
        <w:topLinePunct w:val="0"/>
        <w:autoSpaceDE w:val="0"/>
        <w:autoSpaceDN w:val="0"/>
        <w:bidi w:val="0"/>
        <w:adjustRightInd w:val="0"/>
        <w:spacing w:line="280" w:lineRule="exact"/>
        <w:ind w:firstLine="360"/>
        <w:jc w:val="left"/>
        <w:textAlignment w:val="auto"/>
        <w:rPr>
          <w:rFonts w:hint="eastAsia" w:ascii="宋体" w:hAnsi="宋体"/>
          <w:bCs/>
          <w:sz w:val="18"/>
          <w:szCs w:val="18"/>
          <w:lang w:val="en-US" w:eastAsia="zh-CN"/>
        </w:rPr>
      </w:pPr>
      <w:r>
        <w:rPr>
          <w:rFonts w:hint="eastAsia" w:ascii="宋体" w:hAnsi="宋体"/>
          <w:bCs/>
          <w:sz w:val="18"/>
          <w:szCs w:val="18"/>
          <w:lang w:val="en-US" w:eastAsia="zh-CN"/>
        </w:rPr>
        <w:t>软件升级：质保期内经科室研究决定同意后，乙方可按甲方需求对软件免费升级。并且</w:t>
      </w:r>
      <w:r>
        <w:rPr>
          <w:rFonts w:hint="eastAsia" w:ascii="宋体" w:hAnsi="宋体"/>
          <w:bCs/>
          <w:sz w:val="18"/>
          <w:szCs w:val="18"/>
          <w:lang w:eastAsia="zh-CN"/>
        </w:rPr>
        <w:t>乙方免费为甲方开放数据接口。</w:t>
      </w:r>
    </w:p>
    <w:p>
      <w:pPr>
        <w:pStyle w:val="14"/>
        <w:keepNext w:val="0"/>
        <w:keepLines w:val="0"/>
        <w:pageBreakBefore w:val="0"/>
        <w:numPr>
          <w:ilvl w:val="0"/>
          <w:numId w:val="0"/>
        </w:numPr>
        <w:kinsoku/>
        <w:wordWrap/>
        <w:overflowPunct/>
        <w:topLinePunct w:val="0"/>
        <w:autoSpaceDE w:val="0"/>
        <w:autoSpaceDN w:val="0"/>
        <w:bidi w:val="0"/>
        <w:adjustRightInd w:val="0"/>
        <w:spacing w:line="280" w:lineRule="exact"/>
        <w:ind w:firstLine="360" w:firstLineChars="200"/>
        <w:jc w:val="left"/>
        <w:textAlignment w:val="auto"/>
        <w:rPr>
          <w:rFonts w:hint="eastAsia" w:ascii="宋体" w:hAnsi="宋体"/>
          <w:bCs/>
          <w:sz w:val="18"/>
          <w:szCs w:val="18"/>
        </w:rPr>
      </w:pPr>
      <w:r>
        <w:rPr>
          <w:rFonts w:hint="eastAsia" w:ascii="宋体" w:hAnsi="宋体"/>
          <w:bCs/>
          <w:sz w:val="18"/>
          <w:szCs w:val="18"/>
        </w:rPr>
        <w:t>质保期满后，乙方须提供最优惠的维修价格（材料费、</w:t>
      </w:r>
      <w:r>
        <w:rPr>
          <w:rFonts w:hint="eastAsia" w:ascii="宋体" w:hAnsi="宋体"/>
          <w:bCs/>
          <w:sz w:val="18"/>
          <w:szCs w:val="18"/>
          <w:lang w:eastAsia="zh-CN"/>
        </w:rPr>
        <w:t>配件</w:t>
      </w:r>
      <w:r>
        <w:rPr>
          <w:rFonts w:hint="eastAsia" w:ascii="宋体" w:hAnsi="宋体"/>
          <w:bCs/>
          <w:sz w:val="18"/>
          <w:szCs w:val="18"/>
        </w:rPr>
        <w:t>费等），在</w:t>
      </w:r>
      <w:r>
        <w:rPr>
          <w:rFonts w:hint="eastAsia" w:ascii="宋体" w:hAnsi="宋体"/>
          <w:bCs/>
          <w:sz w:val="18"/>
          <w:szCs w:val="18"/>
          <w:lang w:eastAsia="zh-CN"/>
        </w:rPr>
        <w:t>模型</w:t>
      </w:r>
      <w:r>
        <w:rPr>
          <w:rFonts w:hint="eastAsia" w:ascii="宋体" w:hAnsi="宋体"/>
          <w:bCs/>
          <w:sz w:val="18"/>
          <w:szCs w:val="18"/>
        </w:rPr>
        <w:t>寿命期内，乙方须保证维修配件的供应和及时维修，维修价格保持不变（政策调整因素除外）。</w:t>
      </w:r>
    </w:p>
    <w:p>
      <w:pPr>
        <w:keepNext w:val="0"/>
        <w:keepLines w:val="0"/>
        <w:pageBreakBefore w:val="0"/>
        <w:kinsoku/>
        <w:wordWrap/>
        <w:overflowPunct/>
        <w:topLinePunct w:val="0"/>
        <w:autoSpaceDE w:val="0"/>
        <w:autoSpaceDN w:val="0"/>
        <w:bidi w:val="0"/>
        <w:adjustRightInd w:val="0"/>
        <w:spacing w:line="280" w:lineRule="exact"/>
        <w:ind w:firstLine="420"/>
        <w:jc w:val="left"/>
        <w:textAlignment w:val="auto"/>
        <w:rPr>
          <w:rFonts w:ascii="宋体" w:hAnsi="宋体"/>
          <w:b/>
          <w:bCs/>
          <w:sz w:val="18"/>
          <w:szCs w:val="18"/>
        </w:rPr>
      </w:pPr>
      <w:r>
        <w:rPr>
          <w:rFonts w:hint="eastAsia" w:ascii="宋体" w:hAnsi="宋体"/>
          <w:b/>
          <w:bCs/>
          <w:sz w:val="18"/>
          <w:szCs w:val="18"/>
        </w:rPr>
        <w:t>第</w:t>
      </w:r>
      <w:r>
        <w:rPr>
          <w:rFonts w:hint="eastAsia" w:ascii="宋体" w:hAnsi="宋体"/>
          <w:b/>
          <w:bCs/>
          <w:sz w:val="18"/>
          <w:szCs w:val="18"/>
          <w:lang w:eastAsia="zh-CN"/>
        </w:rPr>
        <w:t>四</w:t>
      </w:r>
      <w:r>
        <w:rPr>
          <w:rFonts w:hint="eastAsia" w:ascii="宋体" w:hAnsi="宋体"/>
          <w:b/>
          <w:bCs/>
          <w:sz w:val="18"/>
          <w:szCs w:val="18"/>
        </w:rPr>
        <w:t xml:space="preserve">条  </w:t>
      </w:r>
      <w:r>
        <w:rPr>
          <w:rFonts w:hint="eastAsia" w:ascii="宋体" w:hAnsi="宋体"/>
          <w:b/>
          <w:bCs/>
          <w:sz w:val="18"/>
          <w:szCs w:val="18"/>
          <w:lang w:eastAsia="zh-CN"/>
        </w:rPr>
        <w:t>权利</w:t>
      </w:r>
      <w:r>
        <w:rPr>
          <w:rFonts w:hint="eastAsia" w:ascii="宋体" w:hAnsi="宋体"/>
          <w:b/>
          <w:bCs/>
          <w:sz w:val="18"/>
          <w:szCs w:val="18"/>
        </w:rPr>
        <w:t>保证</w:t>
      </w:r>
    </w:p>
    <w:p>
      <w:pPr>
        <w:pStyle w:val="14"/>
        <w:keepNext w:val="0"/>
        <w:keepLines w:val="0"/>
        <w:pageBreakBefore w:val="0"/>
        <w:numPr>
          <w:ilvl w:val="0"/>
          <w:numId w:val="0"/>
        </w:numPr>
        <w:kinsoku/>
        <w:wordWrap/>
        <w:overflowPunct/>
        <w:topLinePunct w:val="0"/>
        <w:autoSpaceDE w:val="0"/>
        <w:autoSpaceDN w:val="0"/>
        <w:bidi w:val="0"/>
        <w:adjustRightInd w:val="0"/>
        <w:spacing w:line="280" w:lineRule="exact"/>
        <w:ind w:firstLine="360" w:firstLineChars="200"/>
        <w:jc w:val="left"/>
        <w:textAlignment w:val="auto"/>
        <w:rPr>
          <w:rFonts w:hint="eastAsia" w:ascii="宋体" w:hAnsi="宋体" w:eastAsia="宋体"/>
          <w:bCs/>
          <w:sz w:val="18"/>
          <w:szCs w:val="18"/>
          <w:lang w:val="en-US" w:eastAsia="zh-CN"/>
        </w:rPr>
      </w:pPr>
      <w:r>
        <w:rPr>
          <w:rFonts w:hint="eastAsia" w:ascii="宋体" w:hAnsi="宋体"/>
          <w:bCs/>
          <w:sz w:val="18"/>
          <w:szCs w:val="18"/>
          <w:lang w:eastAsia="zh-CN"/>
        </w:rPr>
        <w:t>乙方应保证为甲方提供货物和服务任何一部分时不受第三方提出侵犯其专利权、版权、商标权或其他权利的起诉。一旦出现侵权，乙方应承担全部责任。</w:t>
      </w:r>
    </w:p>
    <w:p>
      <w:pPr>
        <w:keepNext w:val="0"/>
        <w:keepLines w:val="0"/>
        <w:pageBreakBefore w:val="0"/>
        <w:kinsoku/>
        <w:wordWrap/>
        <w:overflowPunct/>
        <w:topLinePunct w:val="0"/>
        <w:autoSpaceDE w:val="0"/>
        <w:autoSpaceDN w:val="0"/>
        <w:bidi w:val="0"/>
        <w:adjustRightInd w:val="0"/>
        <w:spacing w:line="280" w:lineRule="exact"/>
        <w:ind w:firstLine="452" w:firstLineChars="250"/>
        <w:jc w:val="left"/>
        <w:textAlignment w:val="auto"/>
        <w:rPr>
          <w:rFonts w:ascii="宋体" w:hAnsi="宋体"/>
          <w:sz w:val="18"/>
          <w:szCs w:val="18"/>
        </w:rPr>
      </w:pPr>
      <w:r>
        <w:rPr>
          <w:rFonts w:hint="eastAsia" w:ascii="宋体" w:hAnsi="宋体"/>
          <w:b/>
          <w:sz w:val="18"/>
          <w:szCs w:val="18"/>
        </w:rPr>
        <w:t>第</w:t>
      </w:r>
      <w:r>
        <w:rPr>
          <w:rFonts w:hint="eastAsia" w:ascii="宋体" w:hAnsi="宋体"/>
          <w:b/>
          <w:sz w:val="18"/>
          <w:szCs w:val="18"/>
          <w:lang w:eastAsia="zh-CN"/>
        </w:rPr>
        <w:t>五</w:t>
      </w:r>
      <w:r>
        <w:rPr>
          <w:rFonts w:hint="eastAsia" w:ascii="宋体" w:hAnsi="宋体"/>
          <w:b/>
          <w:sz w:val="18"/>
          <w:szCs w:val="18"/>
        </w:rPr>
        <w:t xml:space="preserve">条  交付使用和验收 </w:t>
      </w:r>
      <w:r>
        <w:rPr>
          <w:rFonts w:hint="eastAsia" w:ascii="宋体" w:hAnsi="宋体"/>
          <w:sz w:val="18"/>
          <w:szCs w:val="18"/>
        </w:rPr>
        <w:t xml:space="preserve"> </w:t>
      </w:r>
    </w:p>
    <w:p>
      <w:pPr>
        <w:keepNext w:val="0"/>
        <w:keepLines w:val="0"/>
        <w:pageBreakBefore w:val="0"/>
        <w:kinsoku/>
        <w:wordWrap/>
        <w:overflowPunct/>
        <w:topLinePunct w:val="0"/>
        <w:autoSpaceDE w:val="0"/>
        <w:autoSpaceDN w:val="0"/>
        <w:bidi w:val="0"/>
        <w:adjustRightInd w:val="0"/>
        <w:spacing w:line="280" w:lineRule="exact"/>
        <w:ind w:firstLine="420"/>
        <w:jc w:val="left"/>
        <w:textAlignment w:val="auto"/>
        <w:rPr>
          <w:rFonts w:hint="eastAsia" w:ascii="宋体" w:hAnsi="宋体"/>
          <w:sz w:val="18"/>
          <w:szCs w:val="18"/>
          <w:u w:val="single"/>
        </w:rPr>
      </w:pPr>
      <w:r>
        <w:rPr>
          <w:rFonts w:hint="eastAsia" w:ascii="宋体" w:hAnsi="宋体"/>
          <w:sz w:val="18"/>
          <w:szCs w:val="18"/>
        </w:rPr>
        <w:t>乙方应当在合同签订后</w:t>
      </w:r>
      <w:r>
        <w:rPr>
          <w:rFonts w:hint="eastAsia" w:ascii="宋体" w:hAnsi="宋体"/>
          <w:b/>
          <w:bCs/>
          <w:sz w:val="18"/>
          <w:szCs w:val="18"/>
          <w:u w:val="single"/>
          <w:lang w:val="en-US" w:eastAsia="zh-CN"/>
        </w:rPr>
        <w:t>7个工作日</w:t>
      </w:r>
      <w:r>
        <w:rPr>
          <w:rFonts w:hint="eastAsia" w:ascii="宋体" w:hAnsi="宋体"/>
          <w:b/>
          <w:bCs/>
          <w:sz w:val="18"/>
          <w:szCs w:val="18"/>
          <w:u w:val="single"/>
        </w:rPr>
        <w:t>内</w:t>
      </w:r>
      <w:r>
        <w:rPr>
          <w:rFonts w:hint="eastAsia" w:ascii="宋体" w:hAnsi="宋体"/>
          <w:sz w:val="18"/>
          <w:szCs w:val="18"/>
        </w:rPr>
        <w:t>完成送货到甲方指定地点</w:t>
      </w:r>
      <w:r>
        <w:rPr>
          <w:rFonts w:hint="eastAsia" w:ascii="宋体" w:hAnsi="宋体"/>
          <w:sz w:val="18"/>
          <w:szCs w:val="18"/>
          <w:lang w:eastAsia="zh-CN"/>
        </w:rPr>
        <w:t>，模型到货后一周内，乙方应派有经验和能力、具有相应资质的技术人员，负责模型验收合格。</w:t>
      </w:r>
    </w:p>
    <w:p>
      <w:pPr>
        <w:keepNext w:val="0"/>
        <w:keepLines w:val="0"/>
        <w:pageBreakBefore w:val="0"/>
        <w:kinsoku/>
        <w:wordWrap/>
        <w:overflowPunct/>
        <w:topLinePunct w:val="0"/>
        <w:autoSpaceDE w:val="0"/>
        <w:autoSpaceDN w:val="0"/>
        <w:bidi w:val="0"/>
        <w:adjustRightInd w:val="0"/>
        <w:spacing w:line="280" w:lineRule="exact"/>
        <w:ind w:firstLine="360" w:firstLineChars="200"/>
        <w:jc w:val="left"/>
        <w:textAlignment w:val="auto"/>
        <w:rPr>
          <w:rFonts w:hint="eastAsia" w:ascii="宋体" w:hAnsi="宋体"/>
          <w:sz w:val="18"/>
          <w:szCs w:val="18"/>
        </w:rPr>
      </w:pPr>
      <w:r>
        <w:rPr>
          <w:rFonts w:hint="eastAsia" w:ascii="宋体" w:hAnsi="宋体"/>
          <w:sz w:val="18"/>
          <w:szCs w:val="18"/>
        </w:rPr>
        <w:t>甲方自行组织验收，乙方提供的</w:t>
      </w:r>
      <w:r>
        <w:rPr>
          <w:rFonts w:hint="eastAsia" w:ascii="宋体" w:hAnsi="宋体"/>
          <w:bCs/>
          <w:sz w:val="18"/>
          <w:szCs w:val="18"/>
        </w:rPr>
        <w:t>货物、</w:t>
      </w:r>
      <w:r>
        <w:rPr>
          <w:rFonts w:hint="eastAsia" w:ascii="宋体" w:hAnsi="宋体"/>
          <w:bCs/>
          <w:sz w:val="18"/>
          <w:szCs w:val="18"/>
          <w:lang w:eastAsia="zh-CN"/>
        </w:rPr>
        <w:t>生产厂家、品牌、</w:t>
      </w:r>
      <w:r>
        <w:rPr>
          <w:rFonts w:hint="eastAsia" w:ascii="宋体" w:hAnsi="宋体"/>
          <w:bCs/>
          <w:sz w:val="18"/>
          <w:szCs w:val="18"/>
        </w:rPr>
        <w:t>型号、规格、技术参数、</w:t>
      </w:r>
      <w:r>
        <w:rPr>
          <w:rFonts w:hint="eastAsia" w:ascii="宋体" w:hAnsi="宋体"/>
          <w:bCs/>
          <w:sz w:val="18"/>
          <w:szCs w:val="18"/>
          <w:lang w:eastAsia="zh-CN"/>
        </w:rPr>
        <w:t>数量、</w:t>
      </w:r>
      <w:r>
        <w:rPr>
          <w:rFonts w:hint="eastAsia" w:ascii="宋体" w:hAnsi="宋体"/>
          <w:bCs/>
          <w:sz w:val="18"/>
          <w:szCs w:val="18"/>
        </w:rPr>
        <w:t>质量等</w:t>
      </w:r>
      <w:r>
        <w:rPr>
          <w:rFonts w:hint="eastAsia" w:ascii="宋体" w:hAnsi="宋体"/>
          <w:sz w:val="18"/>
          <w:szCs w:val="18"/>
        </w:rPr>
        <w:t>不符合招标文件或合同规定的，甲方有权拒收，乙方愿意更换货物但逾期交货的，按乙方逾期交货处理。乙方拒绝更换货物的，甲方可单方面解除合同，乙方按合同总价的30%承担违约责任。</w:t>
      </w:r>
    </w:p>
    <w:p>
      <w:pPr>
        <w:keepNext w:val="0"/>
        <w:keepLines w:val="0"/>
        <w:pageBreakBefore w:val="0"/>
        <w:kinsoku/>
        <w:wordWrap/>
        <w:overflowPunct/>
        <w:topLinePunct w:val="0"/>
        <w:autoSpaceDE w:val="0"/>
        <w:autoSpaceDN w:val="0"/>
        <w:bidi w:val="0"/>
        <w:adjustRightInd w:val="0"/>
        <w:spacing w:line="280" w:lineRule="exact"/>
        <w:ind w:firstLine="360" w:firstLineChars="200"/>
        <w:jc w:val="left"/>
        <w:textAlignment w:val="auto"/>
        <w:rPr>
          <w:rFonts w:hint="eastAsia" w:ascii="宋体" w:hAnsi="宋体"/>
          <w:sz w:val="18"/>
          <w:szCs w:val="18"/>
        </w:rPr>
      </w:pPr>
      <w:r>
        <w:rPr>
          <w:rFonts w:hint="eastAsia" w:ascii="宋体" w:hAnsi="宋体"/>
          <w:sz w:val="18"/>
          <w:szCs w:val="18"/>
        </w:rPr>
        <w:t>乙方提供的所有货物，均应采用国家或专业标准保护要求进行包装，使包装适用于远距离运输、防潮、防震、防锈，确保货物安全无损运抵现场。由于包装不善所引起的货物锈蚀、损坏和损失均由乙方承担。</w:t>
      </w:r>
    </w:p>
    <w:p>
      <w:pPr>
        <w:keepNext w:val="0"/>
        <w:keepLines w:val="0"/>
        <w:pageBreakBefore w:val="0"/>
        <w:kinsoku/>
        <w:wordWrap/>
        <w:overflowPunct/>
        <w:topLinePunct w:val="0"/>
        <w:autoSpaceDE w:val="0"/>
        <w:autoSpaceDN w:val="0"/>
        <w:bidi w:val="0"/>
        <w:adjustRightInd w:val="0"/>
        <w:spacing w:line="280" w:lineRule="exact"/>
        <w:ind w:firstLine="452" w:firstLineChars="250"/>
        <w:jc w:val="left"/>
        <w:textAlignment w:val="auto"/>
        <w:rPr>
          <w:rFonts w:ascii="宋体" w:hAnsi="宋体"/>
          <w:b/>
          <w:sz w:val="18"/>
          <w:szCs w:val="18"/>
        </w:rPr>
      </w:pPr>
      <w:r>
        <w:rPr>
          <w:rFonts w:hint="eastAsia" w:ascii="宋体" w:hAnsi="宋体"/>
          <w:b/>
          <w:sz w:val="18"/>
          <w:szCs w:val="18"/>
        </w:rPr>
        <w:t>第</w:t>
      </w:r>
      <w:r>
        <w:rPr>
          <w:rFonts w:hint="eastAsia" w:ascii="宋体" w:hAnsi="宋体"/>
          <w:b/>
          <w:sz w:val="18"/>
          <w:szCs w:val="18"/>
          <w:lang w:eastAsia="zh-CN"/>
        </w:rPr>
        <w:t>六</w:t>
      </w:r>
      <w:r>
        <w:rPr>
          <w:rFonts w:hint="eastAsia" w:ascii="宋体" w:hAnsi="宋体"/>
          <w:b/>
          <w:sz w:val="18"/>
          <w:szCs w:val="18"/>
        </w:rPr>
        <w:t>条  合同款支付</w:t>
      </w:r>
    </w:p>
    <w:p>
      <w:pPr>
        <w:keepNext w:val="0"/>
        <w:keepLines w:val="0"/>
        <w:pageBreakBefore w:val="0"/>
        <w:kinsoku/>
        <w:wordWrap/>
        <w:overflowPunct/>
        <w:topLinePunct w:val="0"/>
        <w:autoSpaceDE w:val="0"/>
        <w:autoSpaceDN w:val="0"/>
        <w:bidi w:val="0"/>
        <w:adjustRightInd w:val="0"/>
        <w:spacing w:line="280" w:lineRule="exact"/>
        <w:ind w:firstLine="361" w:firstLineChars="200"/>
        <w:jc w:val="left"/>
        <w:textAlignment w:val="auto"/>
        <w:rPr>
          <w:rFonts w:hint="eastAsia" w:ascii="宋体" w:hAnsi="宋体" w:eastAsia="宋体"/>
          <w:b/>
          <w:bCs/>
          <w:sz w:val="18"/>
          <w:szCs w:val="18"/>
          <w:highlight w:val="none"/>
          <w:u w:val="none"/>
          <w:lang w:eastAsia="zh-CN"/>
        </w:rPr>
      </w:pPr>
      <w:bookmarkStart w:id="23" w:name="_GoBack"/>
      <w:r>
        <w:rPr>
          <w:rFonts w:hint="eastAsia" w:ascii="宋体" w:hAnsi="宋体"/>
          <w:b/>
          <w:bCs/>
          <w:sz w:val="18"/>
          <w:szCs w:val="18"/>
          <w:highlight w:val="none"/>
          <w:u w:val="none"/>
        </w:rPr>
        <w:t>乙方开具符合国家规定的发票，到货安装调试经甲方验收合格</w:t>
      </w:r>
      <w:r>
        <w:rPr>
          <w:rFonts w:hint="eastAsia" w:ascii="宋体" w:hAnsi="宋体"/>
          <w:b/>
          <w:bCs/>
          <w:sz w:val="18"/>
          <w:szCs w:val="18"/>
          <w:highlight w:val="none"/>
          <w:u w:val="none"/>
          <w:lang w:eastAsia="zh-CN"/>
        </w:rPr>
        <w:t>三个月后</w:t>
      </w:r>
      <w:r>
        <w:rPr>
          <w:rFonts w:hint="eastAsia" w:ascii="宋体" w:hAnsi="宋体"/>
          <w:b/>
          <w:bCs/>
          <w:sz w:val="18"/>
          <w:szCs w:val="18"/>
          <w:highlight w:val="none"/>
          <w:u w:val="none"/>
        </w:rPr>
        <w:t>付</w:t>
      </w:r>
      <w:r>
        <w:rPr>
          <w:rFonts w:hint="eastAsia" w:ascii="宋体" w:hAnsi="宋体"/>
          <w:b/>
          <w:bCs/>
          <w:sz w:val="18"/>
          <w:szCs w:val="18"/>
          <w:highlight w:val="none"/>
          <w:u w:val="none"/>
          <w:lang w:val="en-US" w:eastAsia="zh-CN"/>
        </w:rPr>
        <w:t>90%</w:t>
      </w:r>
      <w:r>
        <w:rPr>
          <w:rFonts w:hint="eastAsia" w:ascii="宋体" w:hAnsi="宋体"/>
          <w:b/>
          <w:bCs/>
          <w:sz w:val="18"/>
          <w:szCs w:val="18"/>
          <w:highlight w:val="none"/>
          <w:u w:val="none"/>
        </w:rPr>
        <w:t>，</w:t>
      </w:r>
      <w:r>
        <w:rPr>
          <w:rFonts w:hint="eastAsia" w:ascii="宋体" w:hAnsi="宋体"/>
          <w:b/>
          <w:bCs/>
          <w:sz w:val="18"/>
          <w:szCs w:val="18"/>
          <w:highlight w:val="none"/>
          <w:u w:val="none"/>
          <w:lang w:eastAsia="zh-CN"/>
        </w:rPr>
        <w:t>正常使用</w:t>
      </w:r>
      <w:r>
        <w:rPr>
          <w:rFonts w:hint="eastAsia" w:ascii="宋体" w:hAnsi="宋体"/>
          <w:b/>
          <w:bCs/>
          <w:sz w:val="18"/>
          <w:szCs w:val="18"/>
          <w:highlight w:val="none"/>
          <w:u w:val="none"/>
        </w:rPr>
        <w:t>一年后付</w:t>
      </w:r>
      <w:r>
        <w:rPr>
          <w:rFonts w:hint="eastAsia" w:ascii="宋体" w:hAnsi="宋体"/>
          <w:b/>
          <w:bCs/>
          <w:sz w:val="18"/>
          <w:szCs w:val="18"/>
          <w:highlight w:val="none"/>
          <w:u w:val="none"/>
          <w:lang w:val="en-US" w:eastAsia="zh-CN"/>
        </w:rPr>
        <w:t>10%</w:t>
      </w:r>
      <w:r>
        <w:rPr>
          <w:rFonts w:hint="eastAsia" w:ascii="宋体" w:hAnsi="宋体"/>
          <w:b/>
          <w:bCs/>
          <w:sz w:val="18"/>
          <w:szCs w:val="18"/>
          <w:highlight w:val="none"/>
          <w:u w:val="none"/>
        </w:rPr>
        <w:t>。</w:t>
      </w:r>
    </w:p>
    <w:bookmarkEnd w:id="23"/>
    <w:p>
      <w:pPr>
        <w:keepNext w:val="0"/>
        <w:keepLines w:val="0"/>
        <w:pageBreakBefore w:val="0"/>
        <w:kinsoku/>
        <w:wordWrap/>
        <w:overflowPunct/>
        <w:topLinePunct w:val="0"/>
        <w:autoSpaceDE w:val="0"/>
        <w:autoSpaceDN w:val="0"/>
        <w:bidi w:val="0"/>
        <w:adjustRightInd w:val="0"/>
        <w:spacing w:line="280" w:lineRule="exact"/>
        <w:ind w:firstLine="452" w:firstLineChars="250"/>
        <w:jc w:val="left"/>
        <w:textAlignment w:val="auto"/>
        <w:rPr>
          <w:rFonts w:ascii="宋体" w:hAnsi="宋体"/>
          <w:b/>
          <w:sz w:val="18"/>
          <w:szCs w:val="18"/>
        </w:rPr>
      </w:pPr>
      <w:r>
        <w:rPr>
          <w:rFonts w:hint="eastAsia" w:ascii="宋体" w:hAnsi="宋体"/>
          <w:b/>
          <w:sz w:val="18"/>
          <w:szCs w:val="18"/>
        </w:rPr>
        <w:t>第</w:t>
      </w:r>
      <w:r>
        <w:rPr>
          <w:rFonts w:hint="eastAsia" w:ascii="宋体" w:hAnsi="宋体"/>
          <w:b/>
          <w:sz w:val="18"/>
          <w:szCs w:val="18"/>
          <w:lang w:eastAsia="zh-CN"/>
        </w:rPr>
        <w:t>七</w:t>
      </w:r>
      <w:r>
        <w:rPr>
          <w:rFonts w:hint="eastAsia" w:ascii="宋体" w:hAnsi="宋体"/>
          <w:b/>
          <w:sz w:val="18"/>
          <w:szCs w:val="18"/>
        </w:rPr>
        <w:t xml:space="preserve">条  违约责任  </w:t>
      </w:r>
    </w:p>
    <w:p>
      <w:pPr>
        <w:keepNext w:val="0"/>
        <w:keepLines w:val="0"/>
        <w:pageBreakBefore w:val="0"/>
        <w:kinsoku/>
        <w:wordWrap/>
        <w:overflowPunct/>
        <w:topLinePunct w:val="0"/>
        <w:autoSpaceDE w:val="0"/>
        <w:autoSpaceDN w:val="0"/>
        <w:bidi w:val="0"/>
        <w:adjustRightInd w:val="0"/>
        <w:spacing w:line="280" w:lineRule="exact"/>
        <w:ind w:firstLine="360" w:firstLineChars="200"/>
        <w:jc w:val="left"/>
        <w:textAlignment w:val="auto"/>
        <w:rPr>
          <w:rFonts w:ascii="宋体" w:hAnsi="宋体"/>
          <w:sz w:val="18"/>
          <w:szCs w:val="18"/>
        </w:rPr>
      </w:pPr>
      <w:r>
        <w:rPr>
          <w:rFonts w:hint="eastAsia" w:ascii="宋体" w:hAnsi="宋体"/>
          <w:sz w:val="18"/>
          <w:szCs w:val="18"/>
        </w:rPr>
        <w:t>乙方不得逾期交付货物，如乙方逾期交货达10天，甲方有权解除合同或双方协商赔偿方式。</w:t>
      </w:r>
    </w:p>
    <w:p>
      <w:pPr>
        <w:keepNext w:val="0"/>
        <w:keepLines w:val="0"/>
        <w:pageBreakBefore w:val="0"/>
        <w:kinsoku/>
        <w:wordWrap/>
        <w:overflowPunct/>
        <w:topLinePunct w:val="0"/>
        <w:autoSpaceDE w:val="0"/>
        <w:autoSpaceDN w:val="0"/>
        <w:bidi w:val="0"/>
        <w:adjustRightInd w:val="0"/>
        <w:spacing w:line="280" w:lineRule="exact"/>
        <w:ind w:firstLine="452" w:firstLineChars="250"/>
        <w:jc w:val="left"/>
        <w:textAlignment w:val="auto"/>
        <w:rPr>
          <w:rFonts w:ascii="宋体" w:hAnsi="宋体"/>
          <w:b/>
          <w:sz w:val="18"/>
          <w:szCs w:val="18"/>
        </w:rPr>
      </w:pPr>
      <w:r>
        <w:rPr>
          <w:rFonts w:hint="eastAsia" w:ascii="宋体" w:hAnsi="宋体"/>
          <w:b/>
          <w:sz w:val="18"/>
          <w:szCs w:val="18"/>
        </w:rPr>
        <w:t>第</w:t>
      </w:r>
      <w:r>
        <w:rPr>
          <w:rFonts w:hint="eastAsia" w:ascii="宋体" w:hAnsi="宋体"/>
          <w:b/>
          <w:sz w:val="18"/>
          <w:szCs w:val="18"/>
          <w:lang w:eastAsia="zh-CN"/>
        </w:rPr>
        <w:t>八</w:t>
      </w:r>
      <w:r>
        <w:rPr>
          <w:rFonts w:hint="eastAsia" w:ascii="宋体" w:hAnsi="宋体"/>
          <w:b/>
          <w:sz w:val="18"/>
          <w:szCs w:val="18"/>
        </w:rPr>
        <w:t>条  合同的变更和终止</w:t>
      </w:r>
    </w:p>
    <w:p>
      <w:pPr>
        <w:keepNext w:val="0"/>
        <w:keepLines w:val="0"/>
        <w:pageBreakBefore w:val="0"/>
        <w:kinsoku/>
        <w:wordWrap/>
        <w:overflowPunct/>
        <w:topLinePunct w:val="0"/>
        <w:autoSpaceDE w:val="0"/>
        <w:autoSpaceDN w:val="0"/>
        <w:bidi w:val="0"/>
        <w:adjustRightInd w:val="0"/>
        <w:spacing w:line="280" w:lineRule="exact"/>
        <w:ind w:firstLine="360" w:firstLineChars="200"/>
        <w:jc w:val="left"/>
        <w:textAlignment w:val="auto"/>
        <w:rPr>
          <w:rFonts w:ascii="宋体" w:hAnsi="宋体"/>
          <w:sz w:val="18"/>
          <w:szCs w:val="18"/>
        </w:rPr>
      </w:pPr>
      <w:r>
        <w:rPr>
          <w:rFonts w:hint="eastAsia" w:ascii="宋体" w:hAnsi="宋体"/>
          <w:sz w:val="18"/>
          <w:szCs w:val="18"/>
        </w:rPr>
        <w:t>除《政府采购法》第50条第二款规定的情形外，本合同一经签订，甲乙双方不得擅自变更、中止或终止合同。</w:t>
      </w:r>
    </w:p>
    <w:p>
      <w:pPr>
        <w:keepNext w:val="0"/>
        <w:keepLines w:val="0"/>
        <w:pageBreakBefore w:val="0"/>
        <w:kinsoku/>
        <w:wordWrap/>
        <w:overflowPunct/>
        <w:topLinePunct w:val="0"/>
        <w:autoSpaceDE w:val="0"/>
        <w:autoSpaceDN w:val="0"/>
        <w:bidi w:val="0"/>
        <w:adjustRightInd w:val="0"/>
        <w:spacing w:line="280" w:lineRule="exact"/>
        <w:ind w:firstLine="360" w:firstLineChars="200"/>
        <w:jc w:val="left"/>
        <w:textAlignment w:val="auto"/>
        <w:rPr>
          <w:rFonts w:ascii="宋体" w:hAnsi="宋体"/>
          <w:sz w:val="18"/>
          <w:szCs w:val="18"/>
        </w:rPr>
      </w:pPr>
      <w:r>
        <w:rPr>
          <w:rFonts w:hint="eastAsia" w:ascii="宋体" w:hAnsi="宋体"/>
          <w:sz w:val="18"/>
          <w:szCs w:val="18"/>
        </w:rPr>
        <w:t>除发生法律规定的不能预见、不能避免并不能克服的客观情况外，甲乙双方不得放弃或拒绝履行合同。乙方放弃或拒绝履行合同，按合同总价的30%承担违约责任，同时将被列入我院采购黑名单。</w:t>
      </w:r>
    </w:p>
    <w:p>
      <w:pPr>
        <w:keepNext w:val="0"/>
        <w:keepLines w:val="0"/>
        <w:pageBreakBefore w:val="0"/>
        <w:kinsoku/>
        <w:wordWrap/>
        <w:overflowPunct/>
        <w:topLinePunct w:val="0"/>
        <w:autoSpaceDE w:val="0"/>
        <w:autoSpaceDN w:val="0"/>
        <w:bidi w:val="0"/>
        <w:adjustRightInd w:val="0"/>
        <w:spacing w:line="280" w:lineRule="exact"/>
        <w:ind w:firstLine="452" w:firstLineChars="250"/>
        <w:jc w:val="left"/>
        <w:textAlignment w:val="auto"/>
        <w:rPr>
          <w:rFonts w:ascii="宋体" w:hAnsi="宋体"/>
          <w:b/>
          <w:sz w:val="18"/>
          <w:szCs w:val="18"/>
        </w:rPr>
      </w:pPr>
      <w:r>
        <w:rPr>
          <w:rFonts w:hint="eastAsia" w:ascii="宋体" w:hAnsi="宋体"/>
          <w:b/>
          <w:sz w:val="18"/>
          <w:szCs w:val="18"/>
        </w:rPr>
        <w:t>第</w:t>
      </w:r>
      <w:r>
        <w:rPr>
          <w:rFonts w:hint="eastAsia" w:ascii="宋体" w:hAnsi="宋体"/>
          <w:b/>
          <w:sz w:val="18"/>
          <w:szCs w:val="18"/>
          <w:lang w:eastAsia="zh-CN"/>
        </w:rPr>
        <w:t>九</w:t>
      </w:r>
      <w:r>
        <w:rPr>
          <w:rFonts w:hint="eastAsia" w:ascii="宋体" w:hAnsi="宋体"/>
          <w:b/>
          <w:sz w:val="18"/>
          <w:szCs w:val="18"/>
        </w:rPr>
        <w:t>条  合同的转让</w:t>
      </w:r>
    </w:p>
    <w:p>
      <w:pPr>
        <w:keepNext w:val="0"/>
        <w:keepLines w:val="0"/>
        <w:pageBreakBefore w:val="0"/>
        <w:kinsoku/>
        <w:wordWrap/>
        <w:overflowPunct/>
        <w:topLinePunct w:val="0"/>
        <w:autoSpaceDE w:val="0"/>
        <w:autoSpaceDN w:val="0"/>
        <w:bidi w:val="0"/>
        <w:adjustRightInd w:val="0"/>
        <w:spacing w:line="280" w:lineRule="exact"/>
        <w:ind w:firstLine="360" w:firstLineChars="200"/>
        <w:jc w:val="left"/>
        <w:textAlignment w:val="auto"/>
        <w:rPr>
          <w:rFonts w:ascii="宋体" w:hAnsi="宋体"/>
          <w:sz w:val="18"/>
          <w:szCs w:val="18"/>
        </w:rPr>
      </w:pPr>
      <w:r>
        <w:rPr>
          <w:rFonts w:hint="eastAsia" w:ascii="宋体" w:hAnsi="宋体"/>
          <w:sz w:val="18"/>
          <w:szCs w:val="18"/>
        </w:rPr>
        <w:t>乙方不得擅自部分或全部转让其应履行的合同义务。</w:t>
      </w:r>
    </w:p>
    <w:p>
      <w:pPr>
        <w:keepNext w:val="0"/>
        <w:keepLines w:val="0"/>
        <w:pageBreakBefore w:val="0"/>
        <w:kinsoku/>
        <w:wordWrap/>
        <w:overflowPunct/>
        <w:topLinePunct w:val="0"/>
        <w:autoSpaceDE w:val="0"/>
        <w:autoSpaceDN w:val="0"/>
        <w:bidi w:val="0"/>
        <w:adjustRightInd w:val="0"/>
        <w:spacing w:line="280" w:lineRule="exact"/>
        <w:ind w:firstLine="452" w:firstLineChars="250"/>
        <w:jc w:val="left"/>
        <w:textAlignment w:val="auto"/>
        <w:rPr>
          <w:rFonts w:ascii="宋体" w:hAnsi="宋体"/>
          <w:b/>
          <w:sz w:val="18"/>
          <w:szCs w:val="18"/>
        </w:rPr>
      </w:pPr>
      <w:r>
        <w:rPr>
          <w:rFonts w:hint="eastAsia" w:ascii="宋体" w:hAnsi="宋体"/>
          <w:b/>
          <w:sz w:val="18"/>
          <w:szCs w:val="18"/>
        </w:rPr>
        <w:t>第</w:t>
      </w:r>
      <w:r>
        <w:rPr>
          <w:rFonts w:hint="eastAsia" w:ascii="宋体" w:hAnsi="宋体"/>
          <w:b/>
          <w:sz w:val="18"/>
          <w:szCs w:val="18"/>
          <w:lang w:eastAsia="zh-CN"/>
        </w:rPr>
        <w:t>十</w:t>
      </w:r>
      <w:r>
        <w:rPr>
          <w:rFonts w:hint="eastAsia" w:ascii="宋体" w:hAnsi="宋体"/>
          <w:b/>
          <w:sz w:val="18"/>
          <w:szCs w:val="18"/>
        </w:rPr>
        <w:t xml:space="preserve">条  争议的解决  </w:t>
      </w:r>
    </w:p>
    <w:p>
      <w:pPr>
        <w:keepNext w:val="0"/>
        <w:keepLines w:val="0"/>
        <w:pageBreakBefore w:val="0"/>
        <w:kinsoku/>
        <w:wordWrap/>
        <w:overflowPunct/>
        <w:topLinePunct w:val="0"/>
        <w:autoSpaceDE w:val="0"/>
        <w:autoSpaceDN w:val="0"/>
        <w:bidi w:val="0"/>
        <w:adjustRightInd w:val="0"/>
        <w:spacing w:line="280" w:lineRule="exact"/>
        <w:ind w:firstLine="360" w:firstLineChars="200"/>
        <w:jc w:val="left"/>
        <w:textAlignment w:val="auto"/>
        <w:rPr>
          <w:rFonts w:ascii="宋体" w:hAnsi="宋体"/>
          <w:sz w:val="18"/>
          <w:szCs w:val="18"/>
        </w:rPr>
      </w:pPr>
      <w:r>
        <w:rPr>
          <w:rFonts w:hint="eastAsia" w:ascii="宋体" w:hAnsi="宋体"/>
          <w:sz w:val="18"/>
          <w:szCs w:val="18"/>
        </w:rPr>
        <w:t>因履行本合同引起的或与本合同有关的争议，甲、乙双方应首先通过友好协商解决，如果协商不能解决争议，可向甲方所在地有管辖权的人民法院提起诉讼。在诉讼期间，本合同应继续履行。</w:t>
      </w:r>
    </w:p>
    <w:p>
      <w:pPr>
        <w:keepNext w:val="0"/>
        <w:keepLines w:val="0"/>
        <w:pageBreakBefore w:val="0"/>
        <w:kinsoku/>
        <w:wordWrap/>
        <w:overflowPunct/>
        <w:topLinePunct w:val="0"/>
        <w:autoSpaceDE w:val="0"/>
        <w:autoSpaceDN w:val="0"/>
        <w:bidi w:val="0"/>
        <w:adjustRightInd w:val="0"/>
        <w:spacing w:line="280" w:lineRule="exact"/>
        <w:ind w:firstLine="361" w:firstLineChars="200"/>
        <w:jc w:val="left"/>
        <w:textAlignment w:val="auto"/>
        <w:rPr>
          <w:rFonts w:ascii="宋体" w:hAnsi="宋体"/>
          <w:b/>
          <w:sz w:val="18"/>
          <w:szCs w:val="18"/>
        </w:rPr>
      </w:pPr>
      <w:r>
        <w:rPr>
          <w:rFonts w:hint="eastAsia" w:ascii="宋体" w:hAnsi="宋体"/>
          <w:b/>
          <w:sz w:val="18"/>
          <w:szCs w:val="18"/>
        </w:rPr>
        <w:t>第十</w:t>
      </w:r>
      <w:r>
        <w:rPr>
          <w:rFonts w:hint="eastAsia" w:ascii="宋体" w:hAnsi="宋体"/>
          <w:b/>
          <w:sz w:val="18"/>
          <w:szCs w:val="18"/>
          <w:lang w:eastAsia="zh-CN"/>
        </w:rPr>
        <w:t>一</w:t>
      </w:r>
      <w:r>
        <w:rPr>
          <w:rFonts w:hint="eastAsia" w:ascii="宋体" w:hAnsi="宋体"/>
          <w:b/>
          <w:sz w:val="18"/>
          <w:szCs w:val="18"/>
        </w:rPr>
        <w:t xml:space="preserve">条  诚实信用 </w:t>
      </w:r>
    </w:p>
    <w:p>
      <w:pPr>
        <w:keepNext w:val="0"/>
        <w:keepLines w:val="0"/>
        <w:pageBreakBefore w:val="0"/>
        <w:kinsoku/>
        <w:wordWrap/>
        <w:overflowPunct/>
        <w:topLinePunct w:val="0"/>
        <w:autoSpaceDE w:val="0"/>
        <w:autoSpaceDN w:val="0"/>
        <w:bidi w:val="0"/>
        <w:adjustRightInd w:val="0"/>
        <w:spacing w:line="280" w:lineRule="exact"/>
        <w:ind w:firstLine="270" w:firstLineChars="150"/>
        <w:jc w:val="left"/>
        <w:textAlignment w:val="auto"/>
        <w:rPr>
          <w:rFonts w:ascii="宋体" w:hAnsi="宋体"/>
          <w:sz w:val="18"/>
          <w:szCs w:val="18"/>
        </w:rPr>
      </w:pPr>
      <w:r>
        <w:rPr>
          <w:rFonts w:hint="eastAsia" w:ascii="宋体" w:hAnsi="宋体"/>
          <w:sz w:val="18"/>
          <w:szCs w:val="18"/>
        </w:rPr>
        <w:t>乙方应诚实信用，严格按照招标文件要求和投标承诺履行合同，不向甲方进行商业贿赂或者提供不正当利益。</w:t>
      </w:r>
    </w:p>
    <w:p>
      <w:pPr>
        <w:keepNext w:val="0"/>
        <w:keepLines w:val="0"/>
        <w:pageBreakBefore w:val="0"/>
        <w:kinsoku/>
        <w:wordWrap/>
        <w:overflowPunct/>
        <w:topLinePunct w:val="0"/>
        <w:autoSpaceDE w:val="0"/>
        <w:autoSpaceDN w:val="0"/>
        <w:bidi w:val="0"/>
        <w:adjustRightInd w:val="0"/>
        <w:spacing w:line="280" w:lineRule="exact"/>
        <w:ind w:firstLine="361" w:firstLineChars="200"/>
        <w:jc w:val="left"/>
        <w:textAlignment w:val="auto"/>
        <w:rPr>
          <w:rFonts w:ascii="宋体" w:hAnsi="宋体"/>
          <w:b/>
          <w:sz w:val="18"/>
          <w:szCs w:val="18"/>
        </w:rPr>
      </w:pPr>
      <w:r>
        <w:rPr>
          <w:rFonts w:hint="eastAsia" w:ascii="宋体" w:hAnsi="宋体"/>
          <w:b/>
          <w:sz w:val="18"/>
          <w:szCs w:val="18"/>
        </w:rPr>
        <w:t>第十</w:t>
      </w:r>
      <w:r>
        <w:rPr>
          <w:rFonts w:hint="eastAsia" w:ascii="宋体" w:hAnsi="宋体"/>
          <w:b/>
          <w:sz w:val="18"/>
          <w:szCs w:val="18"/>
          <w:lang w:eastAsia="zh-CN"/>
        </w:rPr>
        <w:t>二</w:t>
      </w:r>
      <w:r>
        <w:rPr>
          <w:rFonts w:hint="eastAsia" w:ascii="宋体" w:hAnsi="宋体"/>
          <w:b/>
          <w:sz w:val="18"/>
          <w:szCs w:val="18"/>
        </w:rPr>
        <w:t xml:space="preserve">条  合同生效及其他 </w:t>
      </w:r>
    </w:p>
    <w:p>
      <w:pPr>
        <w:keepNext w:val="0"/>
        <w:keepLines w:val="0"/>
        <w:pageBreakBefore w:val="0"/>
        <w:kinsoku/>
        <w:wordWrap/>
        <w:overflowPunct/>
        <w:topLinePunct w:val="0"/>
        <w:autoSpaceDE w:val="0"/>
        <w:autoSpaceDN w:val="0"/>
        <w:bidi w:val="0"/>
        <w:adjustRightInd w:val="0"/>
        <w:spacing w:line="280" w:lineRule="exact"/>
        <w:ind w:firstLine="270" w:firstLineChars="150"/>
        <w:jc w:val="left"/>
        <w:textAlignment w:val="auto"/>
        <w:rPr>
          <w:rFonts w:ascii="宋体" w:hAnsi="宋体"/>
          <w:sz w:val="18"/>
          <w:szCs w:val="18"/>
        </w:rPr>
      </w:pPr>
      <w:r>
        <w:rPr>
          <w:rFonts w:hint="eastAsia" w:ascii="宋体" w:hAnsi="宋体"/>
          <w:sz w:val="18"/>
          <w:szCs w:val="18"/>
        </w:rPr>
        <w:t>本合同经双方法定代表人或授权委托代表人签字或签章并加盖单位公章后生效。</w:t>
      </w:r>
    </w:p>
    <w:p>
      <w:pPr>
        <w:keepNext w:val="0"/>
        <w:keepLines w:val="0"/>
        <w:pageBreakBefore w:val="0"/>
        <w:kinsoku/>
        <w:wordWrap/>
        <w:overflowPunct/>
        <w:topLinePunct w:val="0"/>
        <w:autoSpaceDE w:val="0"/>
        <w:autoSpaceDN w:val="0"/>
        <w:bidi w:val="0"/>
        <w:adjustRightInd w:val="0"/>
        <w:spacing w:line="280" w:lineRule="exact"/>
        <w:ind w:firstLine="270" w:firstLineChars="150"/>
        <w:jc w:val="left"/>
        <w:textAlignment w:val="auto"/>
        <w:rPr>
          <w:rFonts w:ascii="宋体" w:hAnsi="宋体"/>
          <w:sz w:val="18"/>
          <w:szCs w:val="18"/>
        </w:rPr>
      </w:pPr>
      <w:r>
        <w:rPr>
          <w:rFonts w:hint="eastAsia" w:ascii="宋体" w:hAnsi="宋体"/>
          <w:sz w:val="18"/>
          <w:szCs w:val="18"/>
        </w:rPr>
        <w:t>本合同正本一式</w:t>
      </w:r>
      <w:r>
        <w:rPr>
          <w:rFonts w:hint="eastAsia" w:ascii="宋体" w:hAnsi="宋体"/>
          <w:sz w:val="18"/>
          <w:szCs w:val="18"/>
          <w:lang w:eastAsia="zh-CN"/>
        </w:rPr>
        <w:t>三</w:t>
      </w:r>
      <w:r>
        <w:rPr>
          <w:rFonts w:hint="eastAsia" w:ascii="宋体" w:hAnsi="宋体"/>
          <w:sz w:val="18"/>
          <w:szCs w:val="18"/>
        </w:rPr>
        <w:t>份，甲方执</w:t>
      </w:r>
      <w:r>
        <w:rPr>
          <w:rFonts w:hint="eastAsia" w:ascii="宋体" w:hAnsi="宋体"/>
          <w:sz w:val="18"/>
          <w:szCs w:val="18"/>
          <w:lang w:eastAsia="zh-CN"/>
        </w:rPr>
        <w:t>两份，乙方执一份，</w:t>
      </w:r>
      <w:r>
        <w:rPr>
          <w:rFonts w:hint="eastAsia" w:ascii="宋体" w:hAnsi="宋体"/>
          <w:sz w:val="18"/>
          <w:szCs w:val="18"/>
        </w:rPr>
        <w:t>具有同等法律效力。</w:t>
      </w:r>
    </w:p>
    <w:p>
      <w:pPr>
        <w:keepNext w:val="0"/>
        <w:keepLines w:val="0"/>
        <w:pageBreakBefore w:val="0"/>
        <w:kinsoku/>
        <w:wordWrap/>
        <w:overflowPunct/>
        <w:topLinePunct w:val="0"/>
        <w:autoSpaceDE w:val="0"/>
        <w:autoSpaceDN w:val="0"/>
        <w:bidi w:val="0"/>
        <w:adjustRightInd w:val="0"/>
        <w:spacing w:line="280" w:lineRule="exact"/>
        <w:ind w:firstLine="270" w:firstLineChars="150"/>
        <w:jc w:val="left"/>
        <w:textAlignment w:val="auto"/>
        <w:rPr>
          <w:rFonts w:hint="eastAsia"/>
        </w:rPr>
      </w:pPr>
      <w:r>
        <w:rPr>
          <w:rFonts w:hint="eastAsia" w:ascii="宋体" w:hAnsi="宋体"/>
          <w:sz w:val="18"/>
          <w:szCs w:val="18"/>
        </w:rPr>
        <w:t>招、投标文件及开标现场答辩承诺是本合同不可或缺的部分，与合同具有同等效力。本合同未尽事宜，遵照《</w:t>
      </w:r>
      <w:r>
        <w:rPr>
          <w:rFonts w:hint="eastAsia" w:ascii="宋体" w:hAnsi="宋体"/>
          <w:sz w:val="18"/>
          <w:szCs w:val="18"/>
          <w:lang w:eastAsia="zh-CN"/>
        </w:rPr>
        <w:t>民法典</w:t>
      </w:r>
      <w:r>
        <w:rPr>
          <w:rFonts w:hint="eastAsia" w:ascii="宋体" w:hAnsi="宋体"/>
          <w:sz w:val="18"/>
          <w:szCs w:val="18"/>
        </w:rPr>
        <w:t>》有关条文执行。（以下无正文）</w:t>
      </w:r>
    </w:p>
    <w:p>
      <w:pPr>
        <w:spacing w:line="300" w:lineRule="exact"/>
        <w:rPr>
          <w:rFonts w:hint="eastAsia" w:ascii="宋体" w:hAnsi="宋体" w:cs="宋体"/>
          <w:sz w:val="18"/>
          <w:szCs w:val="18"/>
        </w:rPr>
      </w:pPr>
      <w:r>
        <w:rPr>
          <w:rFonts w:hint="eastAsia" w:ascii="宋体" w:hAnsi="宋体" w:cs="宋体"/>
          <w:sz w:val="18"/>
          <w:szCs w:val="18"/>
        </w:rPr>
        <w:t xml:space="preserve">甲   方：（盖章）南京市溧水区人民医院          </w:t>
      </w:r>
      <w:r>
        <w:rPr>
          <w:rFonts w:hint="eastAsia" w:ascii="宋体" w:hAnsi="宋体" w:cs="宋体"/>
          <w:sz w:val="18"/>
          <w:szCs w:val="18"/>
          <w:lang w:val="en-US" w:eastAsia="zh-CN"/>
        </w:rPr>
        <w:t xml:space="preserve">              </w:t>
      </w:r>
      <w:r>
        <w:rPr>
          <w:rFonts w:hint="eastAsia" w:ascii="宋体" w:hAnsi="宋体" w:cs="宋体"/>
          <w:sz w:val="18"/>
          <w:szCs w:val="18"/>
        </w:rPr>
        <w:t>乙  方：（盖章）</w:t>
      </w:r>
    </w:p>
    <w:p>
      <w:pPr>
        <w:spacing w:line="300" w:lineRule="exact"/>
        <w:rPr>
          <w:rFonts w:hint="eastAsia" w:ascii="宋体" w:hAnsi="宋体" w:cs="宋体"/>
          <w:sz w:val="18"/>
          <w:szCs w:val="18"/>
        </w:rPr>
      </w:pPr>
      <w:r>
        <w:rPr>
          <w:rFonts w:hint="eastAsia" w:ascii="宋体" w:hAnsi="宋体" w:cs="宋体"/>
          <w:sz w:val="18"/>
          <w:szCs w:val="18"/>
        </w:rPr>
        <w:t xml:space="preserve">代 表 人：                                    </w:t>
      </w:r>
      <w:r>
        <w:rPr>
          <w:rFonts w:hint="eastAsia" w:ascii="宋体" w:hAnsi="宋体" w:cs="宋体"/>
          <w:sz w:val="18"/>
          <w:szCs w:val="18"/>
          <w:lang w:val="en-US" w:eastAsia="zh-CN"/>
        </w:rPr>
        <w:t xml:space="preserve">              </w:t>
      </w:r>
      <w:r>
        <w:rPr>
          <w:rFonts w:hint="eastAsia" w:ascii="宋体" w:hAnsi="宋体" w:cs="宋体"/>
          <w:sz w:val="18"/>
          <w:szCs w:val="18"/>
        </w:rPr>
        <w:t>代 表 人：</w:t>
      </w:r>
    </w:p>
    <w:p>
      <w:pPr>
        <w:spacing w:line="300" w:lineRule="exact"/>
        <w:rPr>
          <w:rFonts w:hint="eastAsia" w:ascii="宋体" w:hAnsi="宋体" w:cs="宋体"/>
          <w:sz w:val="18"/>
          <w:szCs w:val="18"/>
        </w:rPr>
      </w:pPr>
      <w:r>
        <w:rPr>
          <w:rFonts w:hint="eastAsia" w:ascii="宋体" w:hAnsi="宋体" w:cs="宋体"/>
          <w:sz w:val="18"/>
          <w:szCs w:val="18"/>
        </w:rPr>
        <w:t xml:space="preserve">纳税人识别号：                                </w:t>
      </w:r>
      <w:r>
        <w:rPr>
          <w:rFonts w:hint="eastAsia" w:ascii="宋体" w:hAnsi="宋体" w:cs="宋体"/>
          <w:sz w:val="18"/>
          <w:szCs w:val="18"/>
          <w:lang w:val="en-US" w:eastAsia="zh-CN"/>
        </w:rPr>
        <w:t xml:space="preserve">              </w:t>
      </w:r>
      <w:r>
        <w:rPr>
          <w:rFonts w:hint="eastAsia" w:ascii="宋体" w:hAnsi="宋体" w:cs="宋体"/>
          <w:sz w:val="18"/>
          <w:szCs w:val="18"/>
        </w:rPr>
        <w:t>纳税人识别号：</w:t>
      </w:r>
    </w:p>
    <w:p>
      <w:pPr>
        <w:spacing w:line="300" w:lineRule="exact"/>
        <w:rPr>
          <w:rFonts w:hint="eastAsia" w:ascii="宋体" w:hAnsi="宋体" w:cs="宋体"/>
          <w:sz w:val="18"/>
          <w:szCs w:val="18"/>
        </w:rPr>
      </w:pPr>
      <w:r>
        <w:rPr>
          <w:rFonts w:hint="eastAsia" w:ascii="宋体" w:hAnsi="宋体" w:cs="宋体"/>
          <w:sz w:val="18"/>
          <w:szCs w:val="18"/>
        </w:rPr>
        <w:t xml:space="preserve">开 户 行：                                    </w:t>
      </w:r>
      <w:r>
        <w:rPr>
          <w:rFonts w:hint="eastAsia" w:ascii="宋体" w:hAnsi="宋体" w:cs="宋体"/>
          <w:sz w:val="18"/>
          <w:szCs w:val="18"/>
          <w:lang w:val="en-US" w:eastAsia="zh-CN"/>
        </w:rPr>
        <w:t xml:space="preserve">              </w:t>
      </w:r>
      <w:r>
        <w:rPr>
          <w:rFonts w:hint="eastAsia" w:ascii="宋体" w:hAnsi="宋体" w:cs="宋体"/>
          <w:sz w:val="18"/>
          <w:szCs w:val="18"/>
        </w:rPr>
        <w:t>开 户 行：</w:t>
      </w:r>
    </w:p>
    <w:p>
      <w:pPr>
        <w:spacing w:line="300" w:lineRule="exact"/>
        <w:rPr>
          <w:rFonts w:hint="eastAsia" w:ascii="宋体" w:hAnsi="宋体" w:cs="宋体"/>
          <w:sz w:val="18"/>
          <w:szCs w:val="18"/>
        </w:rPr>
      </w:pPr>
      <w:r>
        <w:rPr>
          <w:rFonts w:hint="eastAsia" w:ascii="宋体" w:hAnsi="宋体" w:cs="宋体"/>
          <w:sz w:val="18"/>
          <w:szCs w:val="18"/>
        </w:rPr>
        <w:t xml:space="preserve">账    号：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账    号：</w:t>
      </w:r>
    </w:p>
    <w:p>
      <w:pPr>
        <w:spacing w:line="300" w:lineRule="exact"/>
        <w:rPr>
          <w:rFonts w:ascii="宋体" w:hAnsi="宋体" w:cs="宋体"/>
          <w:sz w:val="18"/>
          <w:szCs w:val="18"/>
        </w:rPr>
      </w:pPr>
      <w:r>
        <w:rPr>
          <w:rFonts w:hint="eastAsia" w:ascii="宋体" w:hAnsi="宋体" w:cs="宋体"/>
          <w:sz w:val="18"/>
          <w:szCs w:val="18"/>
        </w:rPr>
        <w:t xml:space="preserve">电    话：                                    </w:t>
      </w:r>
      <w:r>
        <w:rPr>
          <w:rFonts w:hint="eastAsia" w:ascii="宋体" w:hAnsi="宋体" w:cs="宋体"/>
          <w:sz w:val="18"/>
          <w:szCs w:val="18"/>
          <w:lang w:val="en-US" w:eastAsia="zh-CN"/>
        </w:rPr>
        <w:t xml:space="preserve">              </w:t>
      </w:r>
      <w:r>
        <w:rPr>
          <w:rFonts w:hint="eastAsia" w:ascii="宋体" w:hAnsi="宋体" w:cs="宋体"/>
          <w:sz w:val="18"/>
          <w:szCs w:val="18"/>
        </w:rPr>
        <w:t>电    话：</w:t>
      </w:r>
    </w:p>
    <w:p>
      <w:r>
        <w:rPr>
          <w:rFonts w:hint="eastAsia" w:ascii="宋体" w:hAnsi="宋体" w:cs="宋体"/>
          <w:sz w:val="18"/>
          <w:szCs w:val="18"/>
        </w:rPr>
        <w:t xml:space="preserve">签约日期：                                    </w:t>
      </w:r>
      <w:r>
        <w:rPr>
          <w:rFonts w:hint="eastAsia" w:ascii="宋体" w:hAnsi="宋体" w:cs="宋体"/>
          <w:sz w:val="18"/>
          <w:szCs w:val="18"/>
          <w:lang w:val="en-US" w:eastAsia="zh-CN"/>
        </w:rPr>
        <w:t xml:space="preserve">              </w:t>
      </w:r>
      <w:r>
        <w:rPr>
          <w:rFonts w:hint="eastAsia" w:ascii="宋体" w:hAnsi="宋体" w:cs="宋体"/>
          <w:sz w:val="18"/>
          <w:szCs w:val="18"/>
        </w:rPr>
        <w:t>签约日期：</w:t>
      </w:r>
    </w:p>
    <w:sectPr>
      <w:pgSz w:w="11906" w:h="16838"/>
      <w:pgMar w:top="1327" w:right="1406" w:bottom="1270" w:left="140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D88A3"/>
    <w:multiLevelType w:val="singleLevel"/>
    <w:tmpl w:val="969D88A3"/>
    <w:lvl w:ilvl="0" w:tentative="0">
      <w:start w:val="2"/>
      <w:numFmt w:val="chineseCounting"/>
      <w:suff w:val="nothing"/>
      <w:lvlText w:val="（%1）"/>
      <w:lvlJc w:val="left"/>
      <w:rPr>
        <w:rFonts w:hint="eastAsia"/>
      </w:rPr>
    </w:lvl>
  </w:abstractNum>
  <w:abstractNum w:abstractNumId="1">
    <w:nsid w:val="A0188617"/>
    <w:multiLevelType w:val="singleLevel"/>
    <w:tmpl w:val="A0188617"/>
    <w:lvl w:ilvl="0" w:tentative="0">
      <w:start w:val="11"/>
      <w:numFmt w:val="decimal"/>
      <w:suff w:val="space"/>
      <w:lvlText w:val="%1."/>
      <w:lvlJc w:val="left"/>
    </w:lvl>
  </w:abstractNum>
  <w:abstractNum w:abstractNumId="2">
    <w:nsid w:val="C30EC478"/>
    <w:multiLevelType w:val="singleLevel"/>
    <w:tmpl w:val="C30EC478"/>
    <w:lvl w:ilvl="0" w:tentative="0">
      <w:start w:val="1"/>
      <w:numFmt w:val="decimal"/>
      <w:suff w:val="space"/>
      <w:lvlText w:val="%1."/>
      <w:lvlJc w:val="left"/>
    </w:lvl>
  </w:abstractNum>
  <w:abstractNum w:abstractNumId="3">
    <w:nsid w:val="C5F127A2"/>
    <w:multiLevelType w:val="singleLevel"/>
    <w:tmpl w:val="C5F127A2"/>
    <w:lvl w:ilvl="0" w:tentative="0">
      <w:start w:val="1"/>
      <w:numFmt w:val="decimal"/>
      <w:suff w:val="space"/>
      <w:lvlText w:val="%1."/>
      <w:lvlJc w:val="left"/>
    </w:lvl>
  </w:abstractNum>
  <w:abstractNum w:abstractNumId="4">
    <w:nsid w:val="FE1B7CEC"/>
    <w:multiLevelType w:val="singleLevel"/>
    <w:tmpl w:val="FE1B7CEC"/>
    <w:lvl w:ilvl="0" w:tentative="0">
      <w:start w:val="1"/>
      <w:numFmt w:val="decimal"/>
      <w:lvlText w:val="%1."/>
      <w:lvlJc w:val="left"/>
      <w:pPr>
        <w:tabs>
          <w:tab w:val="left" w:pos="312"/>
        </w:tabs>
      </w:pPr>
    </w:lvl>
  </w:abstractNum>
  <w:abstractNum w:abstractNumId="5">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6">
    <w:nsid w:val="693569E7"/>
    <w:multiLevelType w:val="multilevel"/>
    <w:tmpl w:val="693569E7"/>
    <w:lvl w:ilvl="0" w:tentative="0">
      <w:start w:val="1"/>
      <w:numFmt w:val="decimal"/>
      <w:lvlText w:val="%1、"/>
      <w:lvlJc w:val="left"/>
      <w:pPr>
        <w:ind w:left="962"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C62492F"/>
    <w:multiLevelType w:val="singleLevel"/>
    <w:tmpl w:val="7C62492F"/>
    <w:lvl w:ilvl="0" w:tentative="0">
      <w:start w:val="2"/>
      <w:numFmt w:val="chineseCounting"/>
      <w:suff w:val="nothing"/>
      <w:lvlText w:val="%1、"/>
      <w:lvlJc w:val="left"/>
      <w:rPr>
        <w:rFonts w:hint="eastAsia"/>
      </w:rPr>
    </w:lvl>
  </w:abstractNum>
  <w:num w:numId="1">
    <w:abstractNumId w:val="7"/>
  </w:num>
  <w:num w:numId="2">
    <w:abstractNumId w:val="2"/>
  </w:num>
  <w:num w:numId="3">
    <w:abstractNumId w:val="1"/>
  </w:num>
  <w:num w:numId="4">
    <w:abstractNumId w:val="3"/>
  </w:num>
  <w:num w:numId="5">
    <w:abstractNumId w:val="0"/>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44F34016"/>
    <w:rsid w:val="23201F60"/>
    <w:rsid w:val="29220EF6"/>
    <w:rsid w:val="312F39C2"/>
    <w:rsid w:val="44F34016"/>
    <w:rsid w:val="771860A1"/>
    <w:rsid w:val="7858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楷体_GB2312" w:hAnsi="Arial" w:eastAsia="楷体_GB2312"/>
      <w:kern w:val="0"/>
      <w:sz w:val="28"/>
      <w:szCs w:val="20"/>
    </w:rPr>
  </w:style>
  <w:style w:type="paragraph" w:styleId="6">
    <w:name w:val="Block Text"/>
    <w:basedOn w:val="1"/>
    <w:unhideWhenUsed/>
    <w:qFormat/>
    <w:uiPriority w:val="99"/>
    <w:pPr>
      <w:spacing w:after="120"/>
      <w:ind w:left="1440" w:leftChars="700" w:right="1440" w:rightChars="700"/>
    </w:pPr>
  </w:style>
  <w:style w:type="paragraph" w:styleId="7">
    <w:name w:val="Plain Text"/>
    <w:basedOn w:val="1"/>
    <w:qFormat/>
    <w:uiPriority w:val="0"/>
    <w:rPr>
      <w:rFonts w:ascii="宋体" w:hAnsi="Calibri"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NTKO</cp:lastModifiedBy>
  <dcterms:modified xsi:type="dcterms:W3CDTF">2023-11-08T09:25:12Z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DDDD9CDFE834469CA5EC667446CE4168_13</vt:lpwstr>
  </property>
</Properties>
</file>